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CE" w:rsidRPr="00373E0F" w:rsidRDefault="000A66CC" w:rsidP="00596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83"/>
        <w:jc w:val="center"/>
        <w:rPr>
          <w:rFonts w:ascii="Calibri" w:hAnsi="Calibri" w:cs="Arial"/>
        </w:rPr>
      </w:pPr>
      <w:r w:rsidRPr="000C2369">
        <w:rPr>
          <w:rFonts w:eastAsia="Times New Roman" w:cstheme="minorHAnsi"/>
          <w:color w:val="000000"/>
          <w:lang w:val="en-US" w:eastAsia="el-GR"/>
        </w:rPr>
        <w:tab/>
      </w:r>
      <w:r w:rsidR="005967CE" w:rsidRPr="00373E0F">
        <w:rPr>
          <w:rFonts w:ascii="Calibri" w:hAnsi="Calibri" w:cs="Arial"/>
        </w:rPr>
        <w:t>ΕΝΙΑΙΟΣ ΣΥΛΛΟΓΟΣ ΥΠΑΛΛΗΛΩΝ ΥΠ.ΠΟ.</w:t>
      </w:r>
    </w:p>
    <w:p w:rsidR="005967CE" w:rsidRPr="00373E0F" w:rsidRDefault="005967CE" w:rsidP="00596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83"/>
        <w:jc w:val="center"/>
        <w:rPr>
          <w:rFonts w:ascii="Calibri" w:hAnsi="Calibri" w:cs="Arial"/>
        </w:rPr>
      </w:pPr>
      <w:r w:rsidRPr="00373E0F">
        <w:rPr>
          <w:rFonts w:ascii="Calibri" w:hAnsi="Calibri" w:cs="Arial"/>
        </w:rPr>
        <w:t>ΑΤΤΙΚΗΣ – ΣΤΕΡΕΑΣ &amp; ΝΗΣΩΝ</w:t>
      </w:r>
    </w:p>
    <w:p w:rsidR="005967CE" w:rsidRPr="00373E0F" w:rsidRDefault="005967CE" w:rsidP="00596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83"/>
        <w:jc w:val="center"/>
        <w:rPr>
          <w:rFonts w:ascii="Calibri" w:hAnsi="Calibri" w:cs="Arial"/>
        </w:rPr>
      </w:pPr>
      <w:r w:rsidRPr="00373E0F">
        <w:rPr>
          <w:rFonts w:ascii="Calibri" w:hAnsi="Calibri" w:cs="Arial"/>
        </w:rPr>
        <w:t xml:space="preserve">ΣΤΟΥΡΝΑΡΗ 25, 101.86, ΑΘΗΝΑ, ΤΗΛ.: 210-38.32.080, </w:t>
      </w:r>
      <w:r w:rsidRPr="00373E0F">
        <w:rPr>
          <w:rFonts w:ascii="Calibri" w:hAnsi="Calibri" w:cs="Arial"/>
          <w:lang w:val="en-US"/>
        </w:rPr>
        <w:t>FAX</w:t>
      </w:r>
      <w:r w:rsidRPr="00373E0F">
        <w:rPr>
          <w:rFonts w:ascii="Calibri" w:hAnsi="Calibri" w:cs="Arial"/>
        </w:rPr>
        <w:t>: 210-38.32.656</w:t>
      </w:r>
    </w:p>
    <w:p w:rsidR="005967CE" w:rsidRPr="00373E0F" w:rsidRDefault="005967CE" w:rsidP="00BF2EBA">
      <w:pPr>
        <w:tabs>
          <w:tab w:val="left" w:pos="-1701"/>
        </w:tabs>
        <w:spacing w:line="240" w:lineRule="auto"/>
        <w:ind w:left="-567" w:right="-483"/>
        <w:rPr>
          <w:rFonts w:ascii="Calibri" w:hAnsi="Calibri"/>
        </w:rPr>
      </w:pPr>
      <w:r w:rsidRPr="00373E0F">
        <w:rPr>
          <w:rFonts w:ascii="Calibri" w:hAnsi="Calibri" w:cs="Arial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  <w:t xml:space="preserve">Αθήνα, </w:t>
      </w:r>
      <w:bookmarkStart w:id="0" w:name="_GoBack"/>
      <w:bookmarkEnd w:id="0"/>
      <w:r>
        <w:rPr>
          <w:rFonts w:ascii="Calibri" w:hAnsi="Calibri"/>
        </w:rPr>
        <w:t>16</w:t>
      </w:r>
      <w:r w:rsidRPr="00373E0F">
        <w:rPr>
          <w:rFonts w:ascii="Calibri" w:hAnsi="Calibri"/>
        </w:rPr>
        <w:t>/08/2019</w:t>
      </w:r>
      <w:r w:rsidRPr="00373E0F">
        <w:rPr>
          <w:rFonts w:ascii="Calibri" w:hAnsi="Calibri"/>
        </w:rPr>
        <w:tab/>
      </w:r>
    </w:p>
    <w:p w:rsidR="005967CE" w:rsidRDefault="005967CE" w:rsidP="00BF2EBA">
      <w:pPr>
        <w:tabs>
          <w:tab w:val="left" w:pos="-1701"/>
        </w:tabs>
        <w:spacing w:line="240" w:lineRule="auto"/>
        <w:ind w:left="-567" w:right="-483"/>
        <w:rPr>
          <w:rFonts w:ascii="Calibri" w:hAnsi="Calibri"/>
        </w:rPr>
      </w:pP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r w:rsidRPr="00373E0F">
        <w:rPr>
          <w:rFonts w:ascii="Calibri" w:hAnsi="Calibri"/>
        </w:rPr>
        <w:tab/>
      </w:r>
      <w:proofErr w:type="spellStart"/>
      <w:r w:rsidRPr="00373E0F">
        <w:rPr>
          <w:rFonts w:ascii="Calibri" w:hAnsi="Calibri"/>
        </w:rPr>
        <w:t>Αρ.Πρωτ</w:t>
      </w:r>
      <w:proofErr w:type="spellEnd"/>
      <w:r w:rsidRPr="00373E0F">
        <w:rPr>
          <w:rFonts w:ascii="Calibri" w:hAnsi="Calibri"/>
        </w:rPr>
        <w:t>. 1</w:t>
      </w:r>
      <w:r>
        <w:rPr>
          <w:rFonts w:ascii="Calibri" w:hAnsi="Calibri"/>
        </w:rPr>
        <w:t>8</w:t>
      </w:r>
      <w:r w:rsidRPr="00373E0F">
        <w:rPr>
          <w:rFonts w:ascii="Calibri" w:hAnsi="Calibri"/>
        </w:rPr>
        <w:tab/>
      </w:r>
    </w:p>
    <w:p w:rsidR="00EC0BB7" w:rsidRPr="00EC0BB7" w:rsidRDefault="00D93167" w:rsidP="00BF2EB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>Παραβιάζεται ο Αρχαιολογικός Νόμος με τη νέα</w:t>
      </w:r>
      <w:r w:rsidR="00EC0BB7" w:rsidRPr="00EC0BB7">
        <w:rPr>
          <w:rFonts w:eastAsia="Times New Roman" w:cs="Times New Roman"/>
          <w:b/>
          <w:sz w:val="24"/>
          <w:szCs w:val="24"/>
          <w:lang w:eastAsia="el-GR"/>
        </w:rPr>
        <w:t xml:space="preserve"> σύνθεση του Κεντρικού Αρχαιολογικού Συμβουλίου!</w:t>
      </w:r>
    </w:p>
    <w:p w:rsidR="00EC0BB7" w:rsidRDefault="00EC0BB7" w:rsidP="00BF2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</w:p>
    <w:p w:rsidR="000A66CC" w:rsidRPr="005967CE" w:rsidRDefault="005967CE" w:rsidP="00BF2EBA">
      <w:pPr>
        <w:spacing w:after="20" w:line="240" w:lineRule="auto"/>
        <w:jc w:val="both"/>
        <w:rPr>
          <w:lang w:eastAsia="el-GR"/>
        </w:rPr>
      </w:pPr>
      <w:r>
        <w:rPr>
          <w:lang w:eastAsia="el-GR"/>
        </w:rPr>
        <w:tab/>
      </w:r>
      <w:r w:rsidR="000A66CC" w:rsidRPr="000A66CC">
        <w:rPr>
          <w:lang w:eastAsia="el-GR"/>
        </w:rPr>
        <w:t xml:space="preserve">Στις 13 Αυγούστου δημοσιεύτηκε σε ΦΕΚ </w:t>
      </w:r>
      <w:r w:rsidR="00EC0BB7">
        <w:rPr>
          <w:lang w:eastAsia="el-GR"/>
        </w:rPr>
        <w:t xml:space="preserve">(558/ΥΟΔΔ/13-8-2019) </w:t>
      </w:r>
      <w:r w:rsidR="000A66CC" w:rsidRPr="000A66CC">
        <w:rPr>
          <w:lang w:eastAsia="el-GR"/>
        </w:rPr>
        <w:t xml:space="preserve">η νέα σύνθεση των ανώτατων επιστημονικών συμβουλίων του ΥΠΠΟΑ, του Κεντρικού Αρχαιολογικού Συμβουλίου και του Κεντρικού Συμβουλίου Νεωτέρων Μνημείων. </w:t>
      </w:r>
    </w:p>
    <w:p w:rsidR="000A66CC" w:rsidRPr="00EC0BB7" w:rsidRDefault="000A66CC" w:rsidP="00BF2EBA">
      <w:pPr>
        <w:spacing w:after="20" w:line="240" w:lineRule="auto"/>
        <w:jc w:val="both"/>
        <w:rPr>
          <w:b/>
          <w:lang w:eastAsia="el-GR"/>
        </w:rPr>
      </w:pPr>
      <w:r w:rsidRPr="005967CE">
        <w:rPr>
          <w:lang w:eastAsia="el-GR"/>
        </w:rPr>
        <w:tab/>
      </w:r>
      <w:r w:rsidRPr="000A66CC">
        <w:rPr>
          <w:lang w:eastAsia="el-GR"/>
        </w:rPr>
        <w:t>Με έκπληξη διαπιστώσαμε</w:t>
      </w:r>
      <w:r w:rsidRPr="000C2369">
        <w:rPr>
          <w:lang w:eastAsia="el-GR"/>
        </w:rPr>
        <w:t>,</w:t>
      </w:r>
      <w:r w:rsidRPr="000A66CC">
        <w:rPr>
          <w:lang w:eastAsia="el-GR"/>
        </w:rPr>
        <w:t xml:space="preserve"> ότι η σύνθεση του ΚΑΣ συμπεριλαμβάνει </w:t>
      </w:r>
      <w:r w:rsidRPr="00EC0BB7">
        <w:rPr>
          <w:b/>
          <w:lang w:eastAsia="el-GR"/>
        </w:rPr>
        <w:t>ευθ</w:t>
      </w:r>
      <w:r w:rsidR="00D77E19">
        <w:rPr>
          <w:b/>
          <w:lang w:eastAsia="el-GR"/>
        </w:rPr>
        <w:t>εία παραβί</w:t>
      </w:r>
      <w:r w:rsidRPr="00EC0BB7">
        <w:rPr>
          <w:b/>
          <w:lang w:eastAsia="el-GR"/>
        </w:rPr>
        <w:t>αση του άρθρου 50 του Ν. 3028/2002</w:t>
      </w:r>
      <w:r w:rsidRPr="000A66CC">
        <w:rPr>
          <w:lang w:eastAsia="el-GR"/>
        </w:rPr>
        <w:t xml:space="preserve">, το οποίο ορίζει τον τρόπο με τον οποίο γίνεται η σύνθεση των συμβουλίων. Συγκεκριμένα, ενώ η παράγραφος </w:t>
      </w:r>
      <w:r w:rsidR="00EC0BB7">
        <w:rPr>
          <w:lang w:eastAsia="el-GR"/>
        </w:rPr>
        <w:t>(</w:t>
      </w:r>
      <w:r w:rsidRPr="000A66CC">
        <w:rPr>
          <w:lang w:eastAsia="el-GR"/>
        </w:rPr>
        <w:t>ε</w:t>
      </w:r>
      <w:r w:rsidR="00EC0BB7">
        <w:rPr>
          <w:lang w:eastAsia="el-GR"/>
        </w:rPr>
        <w:t>)</w:t>
      </w:r>
      <w:r w:rsidRPr="000A66CC">
        <w:rPr>
          <w:lang w:eastAsia="el-GR"/>
        </w:rPr>
        <w:t xml:space="preserve"> αναφέρει  ως μέλη </w:t>
      </w:r>
      <w:r w:rsidR="00EC0BB7">
        <w:rPr>
          <w:lang w:eastAsia="el-GR"/>
        </w:rPr>
        <w:t>«</w:t>
      </w:r>
      <w:proofErr w:type="spellStart"/>
      <w:r w:rsidRPr="00EC0BB7">
        <w:rPr>
          <w:i/>
          <w:lang w:eastAsia="el-GR"/>
        </w:rPr>
        <w:t>Eπτά</w:t>
      </w:r>
      <w:proofErr w:type="spellEnd"/>
      <w:r w:rsidRPr="00EC0BB7">
        <w:rPr>
          <w:i/>
          <w:lang w:eastAsia="el-GR"/>
        </w:rPr>
        <w:t xml:space="preserve"> καθηγητές ή αναπληρωτές καθηγητές Α.Ε.Ι. ή αντίστοιχης βαθμίδας ερευνητές αναγνωρισμένων ερευνητικών ιδρυμάτων ή άλλους έγκριτους επιστήμονες, υπαλλήλους ή μη του Υπουργείου Πολιτισμού, με </w:t>
      </w:r>
      <w:proofErr w:type="spellStart"/>
      <w:r w:rsidRPr="00EC0BB7">
        <w:rPr>
          <w:i/>
          <w:lang w:eastAsia="el-GR"/>
        </w:rPr>
        <w:t>υπερδεκαετή</w:t>
      </w:r>
      <w:proofErr w:type="spellEnd"/>
      <w:r w:rsidRPr="00EC0BB7">
        <w:rPr>
          <w:i/>
          <w:lang w:eastAsia="el-GR"/>
        </w:rPr>
        <w:t xml:space="preserve"> επαγγελματική και επιστημονική εμπειρία μετά την απόκτηση διδακτορικού διπλώματος στην αρχαιολογία, την αρχιτεκτονική, τη συντήρηση αρχαιοτήτων, την ιστορία της τέχνης, τη γεωλογία, την επιστήμη και τεχνική των υλικών, τη </w:t>
      </w:r>
      <w:proofErr w:type="spellStart"/>
      <w:r w:rsidRPr="00EC0BB7">
        <w:rPr>
          <w:i/>
          <w:lang w:eastAsia="el-GR"/>
        </w:rPr>
        <w:t>δομοστατική</w:t>
      </w:r>
      <w:proofErr w:type="spellEnd"/>
      <w:r w:rsidRPr="00EC0BB7">
        <w:rPr>
          <w:i/>
          <w:lang w:eastAsia="el-GR"/>
        </w:rPr>
        <w:t xml:space="preserve">, την </w:t>
      </w:r>
      <w:proofErr w:type="spellStart"/>
      <w:r w:rsidRPr="00EC0BB7">
        <w:rPr>
          <w:i/>
          <w:lang w:eastAsia="el-GR"/>
        </w:rPr>
        <w:t>εδαφομηχανική</w:t>
      </w:r>
      <w:proofErr w:type="spellEnd"/>
      <w:r w:rsidRPr="00EC0BB7">
        <w:rPr>
          <w:i/>
          <w:lang w:eastAsia="el-GR"/>
        </w:rPr>
        <w:t xml:space="preserve"> ή άλλη επιστήμη σχετική με την προστασία των αρχαίων μνημείων και χώρων, αναπληρούμενους από πρόσωπα με τα ίδια προσόντα</w:t>
      </w:r>
      <w:r w:rsidR="00EC0BB7">
        <w:rPr>
          <w:lang w:eastAsia="el-GR"/>
        </w:rPr>
        <w:t>»</w:t>
      </w:r>
      <w:r w:rsidRPr="000A66CC">
        <w:rPr>
          <w:lang w:eastAsia="el-GR"/>
        </w:rPr>
        <w:t xml:space="preserve">, </w:t>
      </w:r>
      <w:r w:rsidRPr="00EC0BB7">
        <w:rPr>
          <w:b/>
          <w:lang w:eastAsia="el-GR"/>
        </w:rPr>
        <w:t>με απόφαση της Υπουργού έχει διοριστεί ως ένας εκ των 7 πρόσωπο το οποίο δεν πληρ</w:t>
      </w:r>
      <w:r w:rsidR="005967CE" w:rsidRPr="00EC0BB7">
        <w:rPr>
          <w:b/>
          <w:lang w:eastAsia="el-GR"/>
        </w:rPr>
        <w:t>οί</w:t>
      </w:r>
      <w:r w:rsidRPr="00EC0BB7">
        <w:rPr>
          <w:b/>
          <w:lang w:eastAsia="el-GR"/>
        </w:rPr>
        <w:t xml:space="preserve"> αυτές τις προϋποθέσεις.</w:t>
      </w:r>
    </w:p>
    <w:p w:rsidR="000A66CC" w:rsidRPr="000A66CC" w:rsidRDefault="000A66CC" w:rsidP="00BF2EBA">
      <w:pPr>
        <w:spacing w:after="20" w:line="240" w:lineRule="auto"/>
        <w:jc w:val="both"/>
        <w:rPr>
          <w:lang w:eastAsia="el-GR"/>
        </w:rPr>
      </w:pPr>
      <w:r w:rsidRPr="005967CE">
        <w:rPr>
          <w:lang w:eastAsia="el-GR"/>
        </w:rPr>
        <w:tab/>
      </w:r>
      <w:r w:rsidRPr="000A66CC">
        <w:rPr>
          <w:lang w:eastAsia="el-GR"/>
        </w:rPr>
        <w:t>Πρόκειται για ευθεία παραβίαση του Αρχαιολογικού Νόμου, κάτι που θίγει όχι μόνο το κύρος του Συμβουλίου αλλά σε κάθε περίπτωση και τη νομιμότητα των αποφάσεών του.</w:t>
      </w:r>
    </w:p>
    <w:p w:rsidR="000A66CC" w:rsidRPr="000C2369" w:rsidRDefault="000A66CC" w:rsidP="00BF2EBA">
      <w:pPr>
        <w:spacing w:after="20" w:line="240" w:lineRule="auto"/>
        <w:jc w:val="both"/>
        <w:rPr>
          <w:lang w:eastAsia="el-GR"/>
        </w:rPr>
      </w:pPr>
      <w:r w:rsidRPr="00EC0BB7">
        <w:rPr>
          <w:lang w:eastAsia="el-GR"/>
        </w:rPr>
        <w:tab/>
      </w:r>
      <w:r w:rsidR="00EC0BB7">
        <w:rPr>
          <w:lang w:eastAsia="el-GR"/>
        </w:rPr>
        <w:t>Η κυβέρνηση ανακοινώνει ότι «</w:t>
      </w:r>
      <w:r w:rsidRPr="000A66CC">
        <w:rPr>
          <w:lang w:eastAsia="el-GR"/>
        </w:rPr>
        <w:t>επισπεύδει</w:t>
      </w:r>
      <w:r w:rsidR="00EC0BB7">
        <w:rPr>
          <w:lang w:eastAsia="el-GR"/>
        </w:rPr>
        <w:t>»</w:t>
      </w:r>
      <w:r w:rsidRPr="000A66CC">
        <w:rPr>
          <w:lang w:eastAsia="el-GR"/>
        </w:rPr>
        <w:t xml:space="preserve"> τις διαδικασίες για το Ελληνικό με συνεδρίαση του ΚΑΣ στις 21 Αυγούστου. Φαίνεται</w:t>
      </w:r>
      <w:r w:rsidRPr="000C2369">
        <w:rPr>
          <w:lang w:eastAsia="el-GR"/>
        </w:rPr>
        <w:t>,</w:t>
      </w:r>
      <w:r w:rsidR="00EC0BB7">
        <w:rPr>
          <w:lang w:eastAsia="el-GR"/>
        </w:rPr>
        <w:t xml:space="preserve"> ότι ήταν τέτοια η «σπουδή»</w:t>
      </w:r>
      <w:r w:rsidRPr="000A66CC">
        <w:rPr>
          <w:lang w:eastAsia="el-GR"/>
        </w:rPr>
        <w:t xml:space="preserve"> να φτιαχτεί ένα νέο Κεντρικό Αρχαιολογικό Συμβούλιο απόλυτα ελεγχόμενο από τη νέα πολιτική ηγεσία, ώστε αγνοήθηκε και ο ίδιος ο νόμος</w:t>
      </w:r>
      <w:r w:rsidR="000C2369">
        <w:rPr>
          <w:lang w:eastAsia="el-GR"/>
        </w:rPr>
        <w:t>.</w:t>
      </w:r>
      <w:r w:rsidRPr="000A66CC">
        <w:rPr>
          <w:lang w:eastAsia="el-GR"/>
        </w:rPr>
        <w:t xml:space="preserve"> Νόμος τον οποίο η Υπουργός κ. Λ. </w:t>
      </w:r>
      <w:proofErr w:type="spellStart"/>
      <w:r w:rsidRPr="000A66CC">
        <w:rPr>
          <w:lang w:eastAsia="el-GR"/>
        </w:rPr>
        <w:t>Μενδώνη</w:t>
      </w:r>
      <w:proofErr w:type="spellEnd"/>
      <w:r w:rsidRPr="000A66CC">
        <w:rPr>
          <w:lang w:eastAsia="el-GR"/>
        </w:rPr>
        <w:t xml:space="preserve"> γνωρίζει πολύ καλά, καθώς ήταν </w:t>
      </w:r>
      <w:r w:rsidRPr="000C2369">
        <w:rPr>
          <w:lang w:eastAsia="el-GR"/>
        </w:rPr>
        <w:t xml:space="preserve">γενική γραμματέας </w:t>
      </w:r>
      <w:r w:rsidRPr="000A66CC">
        <w:rPr>
          <w:lang w:eastAsia="el-GR"/>
        </w:rPr>
        <w:t>κατά το χρόνο συγγραφής και ψήφισής του</w:t>
      </w:r>
      <w:r w:rsidRPr="000C2369">
        <w:rPr>
          <w:lang w:eastAsia="el-GR"/>
        </w:rPr>
        <w:t>.</w:t>
      </w:r>
      <w:r w:rsidRPr="000A66CC">
        <w:rPr>
          <w:lang w:eastAsia="el-GR"/>
        </w:rPr>
        <w:t xml:space="preserve"> </w:t>
      </w:r>
    </w:p>
    <w:p w:rsidR="00BF2EBA" w:rsidRDefault="000A66CC" w:rsidP="00BF2EBA">
      <w:pPr>
        <w:spacing w:after="20" w:line="240" w:lineRule="auto"/>
        <w:jc w:val="both"/>
        <w:rPr>
          <w:rFonts w:ascii="Helvetica" w:hAnsi="Helvetica"/>
        </w:rPr>
      </w:pPr>
      <w:r w:rsidRPr="000C2369">
        <w:rPr>
          <w:lang w:eastAsia="el-GR"/>
        </w:rPr>
        <w:tab/>
      </w:r>
      <w:r w:rsidRPr="000A66CC">
        <w:rPr>
          <w:lang w:eastAsia="el-GR"/>
        </w:rPr>
        <w:t>Δηλώνουμε</w:t>
      </w:r>
      <w:r w:rsidRPr="000C2369">
        <w:rPr>
          <w:lang w:eastAsia="el-GR"/>
        </w:rPr>
        <w:t>,</w:t>
      </w:r>
      <w:r w:rsidRPr="000A66CC">
        <w:rPr>
          <w:lang w:eastAsia="el-GR"/>
        </w:rPr>
        <w:t xml:space="preserve"> ότι οι εργαζόμενοι και εργαζόμενες του ΥΠΠΟΑ δεν θα αφήσουμε να παραβι</w:t>
      </w:r>
      <w:r w:rsidRPr="000C2369">
        <w:rPr>
          <w:lang w:eastAsia="el-GR"/>
        </w:rPr>
        <w:t>αστεί</w:t>
      </w:r>
      <w:r w:rsidRPr="000A66CC">
        <w:rPr>
          <w:lang w:eastAsia="el-GR"/>
        </w:rPr>
        <w:t xml:space="preserve"> </w:t>
      </w:r>
      <w:r w:rsidRPr="000C2369">
        <w:rPr>
          <w:lang w:eastAsia="el-GR"/>
        </w:rPr>
        <w:t>η νομιμότητα.</w:t>
      </w:r>
      <w:r w:rsidR="00BF2EBA">
        <w:rPr>
          <w:lang w:eastAsia="el-GR"/>
        </w:rPr>
        <w:t xml:space="preserve"> </w:t>
      </w:r>
      <w:r w:rsidR="00BF2EBA">
        <w:t>Ο</w:t>
      </w:r>
      <w:r w:rsidR="00BF2EBA">
        <w:rPr>
          <w:rFonts w:ascii="Helvetica" w:hAnsi="Helvetica" w:cs="Helvetica"/>
        </w:rPr>
        <w:t>π</w:t>
      </w:r>
      <w:r w:rsidR="00BF2EBA">
        <w:t>οιαδή</w:t>
      </w:r>
      <w:r w:rsidR="00BF2EBA">
        <w:rPr>
          <w:rFonts w:ascii="Helvetica" w:hAnsi="Helvetica" w:cs="Helvetica"/>
        </w:rPr>
        <w:t>π</w:t>
      </w:r>
      <w:r w:rsidR="00BF2EBA">
        <w:t>οτε</w:t>
      </w:r>
      <w:r w:rsidR="00BF2EBA">
        <w:rPr>
          <w:rFonts w:ascii="Helvetica" w:hAnsi="Helvetica" w:cs="Helvetica"/>
        </w:rPr>
        <w:t xml:space="preserve"> π</w:t>
      </w:r>
      <w:r w:rsidR="00BF2EBA">
        <w:t>αρατυ</w:t>
      </w:r>
      <w:r w:rsidR="00BF2EBA">
        <w:rPr>
          <w:rFonts w:ascii="Helvetica" w:hAnsi="Helvetica" w:cs="Helvetica"/>
        </w:rPr>
        <w:t>π</w:t>
      </w:r>
      <w:r w:rsidR="00BF2EBA">
        <w:t>ία</w:t>
      </w:r>
      <w:r w:rsidR="00BF2EBA">
        <w:rPr>
          <w:rFonts w:ascii="Helvetica" w:hAnsi="Helvetica" w:cs="Helvetica"/>
        </w:rPr>
        <w:t xml:space="preserve"> </w:t>
      </w:r>
      <w:r w:rsidR="00BF2EBA">
        <w:t>ή</w:t>
      </w:r>
      <w:r w:rsidR="00BF2EBA">
        <w:rPr>
          <w:rFonts w:ascii="Helvetica" w:hAnsi="Helvetica" w:cs="Helvetica"/>
        </w:rPr>
        <w:t xml:space="preserve"> </w:t>
      </w:r>
      <w:r w:rsidR="00BF2EBA">
        <w:t>αβλεψία</w:t>
      </w:r>
      <w:r w:rsidR="00BF2EBA">
        <w:rPr>
          <w:rFonts w:ascii="Helvetica" w:hAnsi="Helvetica" w:cs="Helvetica"/>
        </w:rPr>
        <w:t xml:space="preserve">  </w:t>
      </w:r>
      <w:r w:rsidR="00BF2EBA">
        <w:t>στη</w:t>
      </w:r>
      <w:r w:rsidR="00BF2EBA">
        <w:rPr>
          <w:rFonts w:ascii="Helvetica" w:hAnsi="Helvetica" w:cs="Helvetica"/>
        </w:rPr>
        <w:t xml:space="preserve"> </w:t>
      </w:r>
      <w:r w:rsidR="00BF2EBA">
        <w:t>Σύνθεση</w:t>
      </w:r>
      <w:r w:rsidR="00BF2EBA">
        <w:rPr>
          <w:rFonts w:ascii="Helvetica" w:hAnsi="Helvetica" w:cs="Helvetica"/>
        </w:rPr>
        <w:t xml:space="preserve"> </w:t>
      </w:r>
      <w:r w:rsidR="00BF2EBA">
        <w:t>των</w:t>
      </w:r>
      <w:r w:rsidR="00BF2EBA">
        <w:rPr>
          <w:rFonts w:ascii="Helvetica" w:hAnsi="Helvetica" w:cs="Helvetica"/>
        </w:rPr>
        <w:t xml:space="preserve"> </w:t>
      </w:r>
      <w:r w:rsidR="00BF2EBA">
        <w:t>Ανώτατων</w:t>
      </w:r>
      <w:r w:rsidR="00BF2EBA">
        <w:rPr>
          <w:rFonts w:ascii="Helvetica" w:hAnsi="Helvetica" w:cs="Helvetica"/>
        </w:rPr>
        <w:t xml:space="preserve"> </w:t>
      </w:r>
      <w:r w:rsidR="00BF2EBA">
        <w:t>Γνωμοδοτικών</w:t>
      </w:r>
      <w:r w:rsidR="00BF2EBA">
        <w:rPr>
          <w:rFonts w:ascii="Helvetica" w:hAnsi="Helvetica" w:cs="Helvetica"/>
        </w:rPr>
        <w:t xml:space="preserve"> </w:t>
      </w:r>
      <w:r w:rsidR="00BF2EBA">
        <w:t>οργάνων</w:t>
      </w:r>
      <w:r w:rsidR="00BF2EBA">
        <w:rPr>
          <w:rFonts w:ascii="Helvetica" w:hAnsi="Helvetica" w:cs="Helvetica"/>
        </w:rPr>
        <w:t xml:space="preserve"> </w:t>
      </w:r>
      <w:r w:rsidR="00BF2EBA">
        <w:t>πρέπει να θεραπευτεί</w:t>
      </w:r>
      <w:r w:rsidR="00BF2EBA">
        <w:rPr>
          <w:rFonts w:ascii="Helvetica" w:hAnsi="Helvetica" w:cs="Helvetica"/>
        </w:rPr>
        <w:t xml:space="preserve"> </w:t>
      </w:r>
      <w:r w:rsidR="00BF2EBA">
        <w:t>άμεσα</w:t>
      </w:r>
      <w:r w:rsidR="00BF2EBA">
        <w:rPr>
          <w:rFonts w:ascii="Helvetica" w:hAnsi="Helvetica" w:cs="Helvetica"/>
        </w:rPr>
        <w:t xml:space="preserve"> π</w:t>
      </w:r>
      <w:r w:rsidR="00BF2EBA">
        <w:t>ροκειμένου</w:t>
      </w:r>
      <w:r w:rsidR="00BF2EBA">
        <w:rPr>
          <w:rFonts w:ascii="Helvetica" w:hAnsi="Helvetica" w:cs="Helvetica"/>
        </w:rPr>
        <w:t xml:space="preserve"> </w:t>
      </w:r>
      <w:r w:rsidR="00BF2EBA">
        <w:t>η</w:t>
      </w:r>
      <w:r w:rsidR="00BF2EBA">
        <w:rPr>
          <w:rFonts w:ascii="Helvetica" w:hAnsi="Helvetica" w:cs="Helvetica"/>
        </w:rPr>
        <w:t xml:space="preserve"> </w:t>
      </w:r>
      <w:r w:rsidR="00BF2EBA">
        <w:t>αξιο</w:t>
      </w:r>
      <w:r w:rsidR="00BF2EBA">
        <w:rPr>
          <w:rFonts w:ascii="Helvetica" w:hAnsi="Helvetica" w:cs="Helvetica"/>
        </w:rPr>
        <w:t>π</w:t>
      </w:r>
      <w:r w:rsidR="00BF2EBA">
        <w:t>ιστία</w:t>
      </w:r>
      <w:r w:rsidR="00BF2EBA">
        <w:rPr>
          <w:rFonts w:ascii="Helvetica" w:hAnsi="Helvetica"/>
        </w:rPr>
        <w:t xml:space="preserve"> </w:t>
      </w:r>
      <w:r w:rsidR="00BF2EBA">
        <w:t>και</w:t>
      </w:r>
      <w:r w:rsidR="00BF2EBA">
        <w:rPr>
          <w:rFonts w:ascii="Helvetica" w:hAnsi="Helvetica" w:cs="Helvetica"/>
        </w:rPr>
        <w:t xml:space="preserve"> </w:t>
      </w:r>
      <w:r w:rsidR="00BF2EBA">
        <w:t>η</w:t>
      </w:r>
      <w:r w:rsidR="00BF2EBA">
        <w:rPr>
          <w:rFonts w:ascii="Helvetica" w:hAnsi="Helvetica" w:cs="Helvetica"/>
        </w:rPr>
        <w:t xml:space="preserve"> </w:t>
      </w:r>
      <w:r w:rsidR="00BF2EBA">
        <w:t>νομιμότητα</w:t>
      </w:r>
      <w:r w:rsidR="00BF2EBA">
        <w:rPr>
          <w:rFonts w:ascii="Helvetica" w:hAnsi="Helvetica" w:cs="Helvetica"/>
        </w:rPr>
        <w:t xml:space="preserve"> </w:t>
      </w:r>
      <w:r w:rsidR="00BF2EBA">
        <w:t>των</w:t>
      </w:r>
      <w:r w:rsidR="00BF2EBA">
        <w:rPr>
          <w:rFonts w:ascii="Helvetica" w:hAnsi="Helvetica" w:cs="Helvetica"/>
        </w:rPr>
        <w:t xml:space="preserve"> </w:t>
      </w:r>
      <w:r w:rsidR="00BF2EBA">
        <w:t>εν</w:t>
      </w:r>
      <w:r w:rsidR="00BF2EBA">
        <w:rPr>
          <w:rFonts w:ascii="Helvetica" w:hAnsi="Helvetica" w:cs="Helvetica"/>
        </w:rPr>
        <w:t xml:space="preserve"> </w:t>
      </w:r>
      <w:r w:rsidR="00BF2EBA">
        <w:t>λόγω</w:t>
      </w:r>
      <w:r w:rsidR="00BF2EBA">
        <w:rPr>
          <w:rFonts w:ascii="Helvetica" w:hAnsi="Helvetica" w:cs="Helvetica"/>
        </w:rPr>
        <w:t xml:space="preserve"> </w:t>
      </w:r>
      <w:r w:rsidR="00BF2EBA">
        <w:t>οργάνων</w:t>
      </w:r>
      <w:r w:rsidR="00BF2EBA">
        <w:rPr>
          <w:rFonts w:ascii="Helvetica" w:hAnsi="Helvetica" w:cs="Helvetica"/>
        </w:rPr>
        <w:t> </w:t>
      </w:r>
      <w:r w:rsidR="00BF2EBA">
        <w:t>και</w:t>
      </w:r>
      <w:r w:rsidR="00BF2EBA">
        <w:rPr>
          <w:rFonts w:ascii="Helvetica" w:hAnsi="Helvetica" w:cs="Helvetica"/>
        </w:rPr>
        <w:t xml:space="preserve"> </w:t>
      </w:r>
      <w:r w:rsidR="00BF2EBA">
        <w:t>των</w:t>
      </w:r>
      <w:r w:rsidR="00BF2EBA">
        <w:rPr>
          <w:rFonts w:ascii="Helvetica" w:hAnsi="Helvetica" w:cs="Helvetica"/>
        </w:rPr>
        <w:t xml:space="preserve"> </w:t>
      </w:r>
      <w:r w:rsidR="00BF2EBA">
        <w:t>α</w:t>
      </w:r>
      <w:r w:rsidR="00BF2EBA">
        <w:rPr>
          <w:rFonts w:ascii="Helvetica" w:hAnsi="Helvetica" w:cs="Helvetica"/>
        </w:rPr>
        <w:t>π</w:t>
      </w:r>
      <w:r w:rsidR="00BF2EBA">
        <w:t>οφάσεών</w:t>
      </w:r>
      <w:r w:rsidR="00BF2EBA">
        <w:rPr>
          <w:rFonts w:ascii="Helvetica" w:hAnsi="Helvetica" w:cs="Helvetica"/>
        </w:rPr>
        <w:t xml:space="preserve"> </w:t>
      </w:r>
      <w:r w:rsidR="00BF2EBA">
        <w:t>τους</w:t>
      </w:r>
      <w:r w:rsidR="00BF2EBA">
        <w:rPr>
          <w:rFonts w:ascii="Helvetica" w:hAnsi="Helvetica" w:cs="Helvetica"/>
        </w:rPr>
        <w:t xml:space="preserve"> </w:t>
      </w:r>
      <w:r w:rsidR="00BF2EBA">
        <w:t>να</w:t>
      </w:r>
      <w:r w:rsidR="00BF2EBA">
        <w:rPr>
          <w:rFonts w:ascii="Helvetica" w:hAnsi="Helvetica" w:cs="Helvetica"/>
        </w:rPr>
        <w:t xml:space="preserve"> </w:t>
      </w:r>
      <w:r w:rsidR="00BF2EBA">
        <w:t>είναι</w:t>
      </w:r>
      <w:r w:rsidR="00BF2EBA">
        <w:rPr>
          <w:rFonts w:ascii="Helvetica" w:hAnsi="Helvetica" w:cs="Helvetica"/>
        </w:rPr>
        <w:t xml:space="preserve"> </w:t>
      </w:r>
      <w:r w:rsidR="00BF2EBA">
        <w:t>δεδομένη</w:t>
      </w:r>
      <w:r w:rsidR="00BF2EBA">
        <w:rPr>
          <w:rFonts w:ascii="Helvetica" w:hAnsi="Helvetica"/>
        </w:rPr>
        <w:t>.</w:t>
      </w:r>
    </w:p>
    <w:p w:rsidR="00EC0BB7" w:rsidRDefault="000A66CC" w:rsidP="00BF2EBA">
      <w:pPr>
        <w:spacing w:after="20" w:line="240" w:lineRule="auto"/>
        <w:jc w:val="both"/>
        <w:rPr>
          <w:lang w:eastAsia="el-GR"/>
        </w:rPr>
      </w:pPr>
      <w:r w:rsidRPr="000C2369">
        <w:rPr>
          <w:lang w:eastAsia="el-GR"/>
        </w:rPr>
        <w:tab/>
        <w:t xml:space="preserve">Η νέα σύνθεση του Κεντρικού Αρχαιολογικού Συμβουλίου πρέπει να είναι σύμφωνη με τα προβλεπόμενα στον Ν. 3028/2002. </w:t>
      </w:r>
    </w:p>
    <w:p w:rsidR="00EC0BB7" w:rsidRPr="00EC0BB7" w:rsidRDefault="00EC0BB7" w:rsidP="00BF2EBA">
      <w:pPr>
        <w:spacing w:after="20" w:line="240" w:lineRule="auto"/>
        <w:jc w:val="both"/>
        <w:rPr>
          <w:lang w:eastAsia="el-GR"/>
        </w:rPr>
      </w:pPr>
      <w:r>
        <w:rPr>
          <w:lang w:eastAsia="el-GR"/>
        </w:rPr>
        <w:tab/>
      </w:r>
      <w:r w:rsidRPr="00EC0BB7">
        <w:rPr>
          <w:rFonts w:cs="Times New Roman"/>
          <w:lang w:eastAsia="el-GR"/>
        </w:rPr>
        <w:t>Να μην τροποποιηθούν σε βάρος του δημοσίου συμφέροντος και της προστασίας της πολιτιστικής κληρονομιάς, αρχαίας και νεότερης, οι αποφάσεις για το Ελληνικό.</w:t>
      </w:r>
    </w:p>
    <w:p w:rsidR="005967CE" w:rsidRPr="000C3FD2" w:rsidRDefault="005967CE" w:rsidP="00BF2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</w:p>
    <w:p w:rsidR="005967CE" w:rsidRPr="00373E0F" w:rsidRDefault="00EC0BB7" w:rsidP="00BF2EBA">
      <w:pPr>
        <w:pStyle w:val="a3"/>
        <w:pBdr>
          <w:bar w:val="single" w:sz="4" w:color="auto"/>
        </w:pBdr>
        <w:ind w:left="1440" w:right="-483"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</w:t>
      </w:r>
      <w:r w:rsidR="005967CE" w:rsidRPr="00373E0F">
        <w:rPr>
          <w:rFonts w:ascii="Calibri" w:hAnsi="Calibri"/>
          <w:b/>
          <w:sz w:val="22"/>
          <w:szCs w:val="22"/>
        </w:rPr>
        <w:t>Για το Διοικητικό Συμβούλιο</w:t>
      </w:r>
    </w:p>
    <w:p w:rsidR="005967CE" w:rsidRPr="00373E0F" w:rsidRDefault="005967CE" w:rsidP="00BF2EBA">
      <w:pPr>
        <w:pStyle w:val="a3"/>
        <w:pBdr>
          <w:bar w:val="single" w:sz="4" w:color="auto"/>
        </w:pBdr>
        <w:ind w:left="0" w:right="-483" w:firstLine="720"/>
        <w:jc w:val="both"/>
        <w:rPr>
          <w:rFonts w:ascii="Calibri" w:hAnsi="Calibri"/>
          <w:b/>
          <w:sz w:val="22"/>
          <w:szCs w:val="22"/>
        </w:rPr>
      </w:pPr>
    </w:p>
    <w:p w:rsidR="005967CE" w:rsidRPr="00373E0F" w:rsidRDefault="005967CE" w:rsidP="00BF2EBA">
      <w:pPr>
        <w:pStyle w:val="a3"/>
        <w:pBdr>
          <w:bar w:val="single" w:sz="4" w:color="auto"/>
        </w:pBdr>
        <w:ind w:left="0" w:right="-483" w:firstLine="720"/>
        <w:jc w:val="both"/>
        <w:rPr>
          <w:rFonts w:ascii="Calibri" w:hAnsi="Calibri"/>
          <w:b/>
          <w:sz w:val="22"/>
          <w:szCs w:val="22"/>
        </w:rPr>
      </w:pPr>
    </w:p>
    <w:p w:rsidR="005967CE" w:rsidRPr="00373E0F" w:rsidRDefault="005967CE" w:rsidP="00BF2EBA">
      <w:pPr>
        <w:pStyle w:val="a3"/>
        <w:pBdr>
          <w:bar w:val="single" w:sz="4" w:color="auto"/>
        </w:pBdr>
        <w:ind w:right="-483"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Ο Πρόεδρος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373E0F">
        <w:rPr>
          <w:rFonts w:ascii="Calibri" w:hAnsi="Calibri"/>
          <w:b/>
          <w:sz w:val="22"/>
          <w:szCs w:val="22"/>
        </w:rPr>
        <w:t>Ο Γεν. Γραμματέας</w:t>
      </w:r>
    </w:p>
    <w:p w:rsidR="005967CE" w:rsidRPr="00373E0F" w:rsidRDefault="005967CE" w:rsidP="00BF2EBA">
      <w:pPr>
        <w:pStyle w:val="a3"/>
        <w:pBdr>
          <w:bar w:val="single" w:sz="4" w:color="auto"/>
        </w:pBdr>
        <w:ind w:left="0" w:right="-483"/>
        <w:jc w:val="both"/>
        <w:rPr>
          <w:rFonts w:ascii="Calibri" w:hAnsi="Calibri"/>
          <w:sz w:val="22"/>
          <w:szCs w:val="22"/>
        </w:rPr>
      </w:pPr>
    </w:p>
    <w:p w:rsidR="005967CE" w:rsidRPr="00373E0F" w:rsidRDefault="005967CE" w:rsidP="00BF2EBA">
      <w:pPr>
        <w:pStyle w:val="a3"/>
        <w:pBdr>
          <w:bar w:val="single" w:sz="4" w:color="auto"/>
        </w:pBdr>
        <w:ind w:right="-483" w:firstLine="720"/>
        <w:jc w:val="both"/>
        <w:rPr>
          <w:rFonts w:ascii="Calibri" w:hAnsi="Calibri"/>
          <w:b/>
          <w:sz w:val="22"/>
          <w:szCs w:val="22"/>
        </w:rPr>
      </w:pPr>
      <w:proofErr w:type="spellStart"/>
      <w:r w:rsidRPr="00373E0F">
        <w:rPr>
          <w:rFonts w:ascii="Calibri" w:hAnsi="Calibri"/>
          <w:b/>
          <w:sz w:val="22"/>
          <w:szCs w:val="22"/>
        </w:rPr>
        <w:t>Δέδες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373E0F">
        <w:rPr>
          <w:rFonts w:ascii="Calibri" w:hAnsi="Calibri"/>
          <w:b/>
          <w:sz w:val="22"/>
          <w:szCs w:val="22"/>
        </w:rPr>
        <w:t>Λιώνης</w:t>
      </w:r>
      <w:proofErr w:type="spellEnd"/>
      <w:r w:rsidRPr="00373E0F">
        <w:rPr>
          <w:rFonts w:ascii="Calibri" w:hAnsi="Calibri"/>
          <w:b/>
          <w:sz w:val="22"/>
          <w:szCs w:val="22"/>
        </w:rPr>
        <w:tab/>
      </w:r>
      <w:r w:rsidRPr="00373E0F">
        <w:rPr>
          <w:rFonts w:ascii="Calibri" w:hAnsi="Calibri"/>
          <w:b/>
          <w:sz w:val="22"/>
          <w:szCs w:val="22"/>
        </w:rPr>
        <w:tab/>
      </w:r>
      <w:r w:rsidRPr="00373E0F">
        <w:rPr>
          <w:rFonts w:ascii="Calibri" w:hAnsi="Calibri"/>
          <w:b/>
          <w:sz w:val="22"/>
          <w:szCs w:val="22"/>
        </w:rPr>
        <w:tab/>
      </w:r>
      <w:r w:rsidRPr="00373E0F">
        <w:rPr>
          <w:rFonts w:ascii="Calibri" w:hAnsi="Calibri"/>
          <w:b/>
          <w:sz w:val="22"/>
          <w:szCs w:val="22"/>
        </w:rPr>
        <w:tab/>
        <w:t>Στάθης Γκότσης</w:t>
      </w:r>
    </w:p>
    <w:p w:rsidR="005967CE" w:rsidRPr="000A66CC" w:rsidRDefault="005967CE" w:rsidP="00BF2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</w:p>
    <w:sectPr w:rsidR="005967CE" w:rsidRPr="000A66CC" w:rsidSect="005967CE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0A66CC"/>
    <w:rsid w:val="000A66CC"/>
    <w:rsid w:val="000C2369"/>
    <w:rsid w:val="000C3FD2"/>
    <w:rsid w:val="00143BE9"/>
    <w:rsid w:val="002B0896"/>
    <w:rsid w:val="003305E2"/>
    <w:rsid w:val="005967CE"/>
    <w:rsid w:val="00BF2EBA"/>
    <w:rsid w:val="00D77E19"/>
    <w:rsid w:val="00D93167"/>
    <w:rsid w:val="00E13016"/>
    <w:rsid w:val="00EC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0A6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A66CC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5967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BF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Leta</cp:lastModifiedBy>
  <cp:revision>2</cp:revision>
  <cp:lastPrinted>2019-08-16T11:10:00Z</cp:lastPrinted>
  <dcterms:created xsi:type="dcterms:W3CDTF">2019-08-16T11:35:00Z</dcterms:created>
  <dcterms:modified xsi:type="dcterms:W3CDTF">2019-08-16T11:35:00Z</dcterms:modified>
</cp:coreProperties>
</file>