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7"/>
        <w:tblW w:w="10207" w:type="dxa"/>
        <w:tblBorders>
          <w:top w:val="double" w:sz="6" w:space="0" w:color="333333"/>
          <w:left w:val="double" w:sz="6" w:space="0" w:color="333333"/>
          <w:bottom w:val="double" w:sz="6" w:space="0" w:color="333333"/>
          <w:right w:val="double" w:sz="6" w:space="0" w:color="333333"/>
          <w:insideH w:val="double" w:sz="6" w:space="0" w:color="333333"/>
          <w:insideV w:val="doub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689"/>
        <w:gridCol w:w="5203"/>
      </w:tblGrid>
      <w:tr w:rsidR="00510DB5" w:rsidRPr="00583152" w:rsidTr="003975D5">
        <w:trPr>
          <w:trHeight w:val="418"/>
        </w:trPr>
        <w:tc>
          <w:tcPr>
            <w:tcW w:w="2315" w:type="dxa"/>
            <w:vMerge w:val="restart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noProof/>
              </w:rPr>
            </w:pPr>
            <w:bookmarkStart w:id="0" w:name="_GoBack"/>
            <w:bookmarkEnd w:id="0"/>
            <w:r>
              <w:rPr>
                <w:rFonts w:ascii="Cambria" w:hAnsi="Cambria" w:cs="Arial"/>
                <w:noProof/>
                <w:sz w:val="22"/>
                <w:szCs w:val="22"/>
              </w:rPr>
              <w:drawing>
                <wp:inline distT="0" distB="0" distL="0" distR="0">
                  <wp:extent cx="1247775" cy="1181100"/>
                  <wp:effectExtent l="19050" t="0" r="9525" b="0"/>
                  <wp:docPr id="1" name="Εικόνα 4" descr="F:\FRANCISE ΝΕΟ ΦΡΟΝΤΙΣΤΗΡΙΟ ΚΑΙ RECOMMUNICATION\ΑΡΧΙΤΕΚΤΟΝΙΚΑ ΣΧΕΔΙΑ ΧΩΡΟΙ\NEA LOGOS TAMPELES\neo logo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F:\FRANCISE ΝΕΟ ΦΡΟΝΤΙΣΤΗΡΙΟ ΚΑΙ RECOMMUNICATION\ΑΡΧΙΤΕΚΤΟΝΙΚΑ ΣΧΕΔΙΑ ΧΩΡΟΙ\NEA LOGOS TAMPELES\neo logo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b/>
              </w:rPr>
            </w:pPr>
            <w:r w:rsidRPr="00583152">
              <w:rPr>
                <w:rFonts w:ascii="Cambria" w:hAnsi="Cambria" w:cs="Arial"/>
                <w:b/>
                <w:sz w:val="22"/>
                <w:szCs w:val="22"/>
              </w:rPr>
              <w:t>ΜΑΘΗΜΑ</w:t>
            </w:r>
          </w:p>
        </w:tc>
        <w:tc>
          <w:tcPr>
            <w:tcW w:w="5203" w:type="dxa"/>
            <w:vAlign w:val="center"/>
          </w:tcPr>
          <w:p w:rsidR="00510DB5" w:rsidRDefault="00510DB5" w:rsidP="00397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ΒΙΟΛΟΓΙΑ ΠΡΟΣΑΝΑΤΟΛΙΣΜΟΥ</w:t>
            </w:r>
          </w:p>
          <w:p w:rsidR="00CB2524" w:rsidRDefault="00CB2524" w:rsidP="00397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  <w:p w:rsidR="00510DB5" w:rsidRPr="00510DB5" w:rsidRDefault="00510DB5" w:rsidP="00397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ΑΠΑΝΤΗΣΕΙΣ ΕΠΑΝΑΛΗΠΤΙΚΟΥ ΔΙΑΓΩΝΙΣΜΑΤΟΣ</w:t>
            </w:r>
            <w:r w:rsidR="00F208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0DB5" w:rsidRPr="00583152" w:rsidTr="003975D5">
        <w:trPr>
          <w:trHeight w:val="418"/>
        </w:trPr>
        <w:tc>
          <w:tcPr>
            <w:tcW w:w="2315" w:type="dxa"/>
            <w:vMerge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2689" w:type="dxa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b/>
              </w:rPr>
            </w:pPr>
            <w:r w:rsidRPr="00583152">
              <w:rPr>
                <w:rFonts w:ascii="Cambria" w:hAnsi="Cambria" w:cs="Arial"/>
                <w:b/>
                <w:sz w:val="22"/>
                <w:szCs w:val="22"/>
              </w:rPr>
              <w:t>ΤΑΞΗ</w:t>
            </w:r>
          </w:p>
        </w:tc>
        <w:tc>
          <w:tcPr>
            <w:tcW w:w="5203" w:type="dxa"/>
            <w:vAlign w:val="center"/>
          </w:tcPr>
          <w:p w:rsidR="00510DB5" w:rsidRPr="00583152" w:rsidRDefault="00510DB5" w:rsidP="003975D5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510DB5" w:rsidRPr="00583152" w:rsidTr="003975D5">
        <w:trPr>
          <w:trHeight w:val="418"/>
        </w:trPr>
        <w:tc>
          <w:tcPr>
            <w:tcW w:w="2315" w:type="dxa"/>
            <w:vMerge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noProof/>
              </w:rPr>
            </w:pPr>
          </w:p>
        </w:tc>
        <w:tc>
          <w:tcPr>
            <w:tcW w:w="2689" w:type="dxa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b/>
              </w:rPr>
            </w:pPr>
            <w:r w:rsidRPr="00583152">
              <w:rPr>
                <w:rFonts w:ascii="Cambria" w:hAnsi="Cambria" w:cs="Arial"/>
                <w:b/>
                <w:sz w:val="22"/>
                <w:szCs w:val="22"/>
              </w:rPr>
              <w:t>ΚΑΘΗΓΗΤΗΣ</w:t>
            </w:r>
          </w:p>
        </w:tc>
        <w:tc>
          <w:tcPr>
            <w:tcW w:w="5203" w:type="dxa"/>
            <w:vAlign w:val="center"/>
          </w:tcPr>
          <w:p w:rsidR="00510DB5" w:rsidRPr="00583152" w:rsidRDefault="00510DB5" w:rsidP="003975D5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510DB5" w:rsidRPr="00583152" w:rsidTr="003975D5">
        <w:trPr>
          <w:trHeight w:val="418"/>
        </w:trPr>
        <w:tc>
          <w:tcPr>
            <w:tcW w:w="2315" w:type="dxa"/>
            <w:vMerge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noProof/>
              </w:rPr>
            </w:pPr>
          </w:p>
        </w:tc>
        <w:tc>
          <w:tcPr>
            <w:tcW w:w="2689" w:type="dxa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b/>
              </w:rPr>
            </w:pPr>
            <w:r w:rsidRPr="00583152">
              <w:rPr>
                <w:rFonts w:ascii="Cambria" w:hAnsi="Cambria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03" w:type="dxa"/>
            <w:vAlign w:val="center"/>
          </w:tcPr>
          <w:p w:rsidR="00510DB5" w:rsidRPr="00583152" w:rsidRDefault="00510DB5" w:rsidP="003975D5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510DB5" w:rsidRPr="00583152" w:rsidTr="003975D5">
        <w:trPr>
          <w:trHeight w:val="418"/>
        </w:trPr>
        <w:tc>
          <w:tcPr>
            <w:tcW w:w="2315" w:type="dxa"/>
            <w:vMerge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noProof/>
              </w:rPr>
            </w:pPr>
          </w:p>
        </w:tc>
        <w:tc>
          <w:tcPr>
            <w:tcW w:w="2689" w:type="dxa"/>
            <w:vAlign w:val="center"/>
          </w:tcPr>
          <w:p w:rsidR="00510DB5" w:rsidRPr="00583152" w:rsidRDefault="00510DB5" w:rsidP="003975D5">
            <w:pPr>
              <w:jc w:val="both"/>
              <w:rPr>
                <w:rFonts w:ascii="Cambria" w:hAnsi="Cambria" w:cs="Arial"/>
                <w:b/>
              </w:rPr>
            </w:pPr>
            <w:r w:rsidRPr="00583152">
              <w:rPr>
                <w:rFonts w:ascii="Cambria" w:hAnsi="Cambria" w:cs="Arial"/>
                <w:b/>
                <w:sz w:val="22"/>
                <w:szCs w:val="22"/>
              </w:rPr>
              <w:t>ΔΙΑΡΚΕΙΑ</w:t>
            </w:r>
          </w:p>
        </w:tc>
        <w:tc>
          <w:tcPr>
            <w:tcW w:w="5203" w:type="dxa"/>
            <w:vAlign w:val="center"/>
          </w:tcPr>
          <w:p w:rsidR="00510DB5" w:rsidRPr="00583152" w:rsidRDefault="00510DB5" w:rsidP="003975D5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:rsidR="00510DB5" w:rsidRPr="00AB45B5" w:rsidRDefault="00510DB5" w:rsidP="00510DB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Α </w:t>
      </w:r>
    </w:p>
    <w:p w:rsidR="00510DB5" w:rsidRP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Α1. </w:t>
      </w:r>
      <w:r>
        <w:rPr>
          <w:rFonts w:ascii="Arial" w:hAnsi="Arial" w:cs="Arial"/>
          <w:sz w:val="22"/>
          <w:szCs w:val="22"/>
        </w:rPr>
        <w:t>Δ</w:t>
      </w:r>
    </w:p>
    <w:p w:rsidR="00510DB5" w:rsidRP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Α2. </w:t>
      </w:r>
      <w:r>
        <w:rPr>
          <w:rFonts w:ascii="Arial" w:hAnsi="Arial" w:cs="Arial"/>
          <w:sz w:val="22"/>
          <w:szCs w:val="22"/>
        </w:rPr>
        <w:t>Β</w:t>
      </w:r>
    </w:p>
    <w:p w:rsidR="00510DB5" w:rsidRP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Α3. </w:t>
      </w:r>
      <w:r>
        <w:rPr>
          <w:rFonts w:ascii="Arial" w:hAnsi="Arial" w:cs="Arial"/>
          <w:sz w:val="22"/>
          <w:szCs w:val="22"/>
        </w:rPr>
        <w:t>Γ</w:t>
      </w:r>
    </w:p>
    <w:p w:rsidR="00510DB5" w:rsidRP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Α4. </w:t>
      </w:r>
      <w:r>
        <w:rPr>
          <w:rFonts w:ascii="Arial" w:hAnsi="Arial" w:cs="Arial"/>
          <w:sz w:val="22"/>
          <w:szCs w:val="22"/>
        </w:rPr>
        <w:t>Δ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Α5. </w:t>
      </w:r>
      <w:r>
        <w:rPr>
          <w:rFonts w:ascii="Arial" w:hAnsi="Arial" w:cs="Arial"/>
          <w:sz w:val="22"/>
          <w:szCs w:val="22"/>
        </w:rPr>
        <w:t>Α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Β 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Β1. </w:t>
      </w:r>
      <w:r>
        <w:rPr>
          <w:rFonts w:ascii="Arial" w:hAnsi="Arial" w:cs="Arial"/>
          <w:sz w:val="22"/>
          <w:szCs w:val="22"/>
        </w:rPr>
        <w:t>Α (2, 3, 4, 7, 8)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 (1, 5, 6, 10)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 (9)</w:t>
      </w: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0DB5" w:rsidRDefault="00510DB5" w:rsidP="00DC5E07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Β2. </w:t>
      </w:r>
    </w:p>
    <w:p w:rsidR="00050ED3" w:rsidRDefault="00050ED3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Α) </w:t>
      </w:r>
      <w:r>
        <w:rPr>
          <w:rFonts w:ascii="Arial" w:hAnsi="Arial" w:cs="Arial"/>
          <w:sz w:val="22"/>
          <w:szCs w:val="22"/>
        </w:rPr>
        <w:t>Σελ. 22 Σχολ. Βιβλίου</w:t>
      </w:r>
    </w:p>
    <w:p w:rsidR="00050ED3" w:rsidRDefault="00050ED3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50ED3">
        <w:rPr>
          <w:rFonts w:ascii="Arial" w:hAnsi="Arial" w:cs="Arial"/>
          <w:b/>
          <w:sz w:val="22"/>
          <w:szCs w:val="22"/>
        </w:rPr>
        <w:t xml:space="preserve">Β) </w:t>
      </w:r>
      <w:r>
        <w:rPr>
          <w:rFonts w:ascii="Arial" w:hAnsi="Arial" w:cs="Arial"/>
          <w:sz w:val="22"/>
          <w:szCs w:val="22"/>
        </w:rPr>
        <w:t>Νουκλεόσωμα = 146 ζ.β. =</w:t>
      </w:r>
      <w:r w:rsidR="009F12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292 νουκλεοτίδια</w:t>
      </w:r>
    </w:p>
    <w:p w:rsidR="00720FF6" w:rsidRPr="009F1268" w:rsidRDefault="00720FF6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Συνολικά στο ινίδιο περι</w:t>
      </w:r>
      <w:r w:rsidR="009F1268">
        <w:rPr>
          <w:rFonts w:ascii="Arial" w:hAnsi="Arial" w:cs="Arial"/>
          <w:sz w:val="22"/>
          <w:szCs w:val="22"/>
        </w:rPr>
        <w:t xml:space="preserve">έχονται: </w:t>
      </w:r>
      <w:r w:rsidR="009F1268">
        <w:rPr>
          <w:rFonts w:ascii="Arial" w:hAnsi="Arial" w:cs="Arial"/>
          <w:sz w:val="22"/>
          <w:szCs w:val="22"/>
          <w:lang w:val="en-GB"/>
        </w:rPr>
        <w:t>N</w:t>
      </w:r>
      <w:r w:rsidR="009F1268" w:rsidRPr="009F1268">
        <w:rPr>
          <w:rFonts w:ascii="Arial" w:hAnsi="Arial" w:cs="Arial"/>
          <w:sz w:val="22"/>
          <w:szCs w:val="22"/>
        </w:rPr>
        <w:t xml:space="preserve"> =</w:t>
      </w:r>
      <w:r w:rsidR="009F1268">
        <w:rPr>
          <w:rFonts w:ascii="Arial" w:hAnsi="Arial" w:cs="Arial"/>
          <w:sz w:val="22"/>
          <w:szCs w:val="22"/>
        </w:rPr>
        <w:t xml:space="preserve"> </w:t>
      </w:r>
      <w:r w:rsidR="009F1268" w:rsidRPr="009F1268">
        <w:rPr>
          <w:rFonts w:ascii="Arial" w:hAnsi="Arial" w:cs="Arial"/>
          <w:sz w:val="22"/>
          <w:szCs w:val="22"/>
        </w:rPr>
        <w:t xml:space="preserve">292 </w:t>
      </w:r>
      <w:r w:rsidR="009F1268">
        <w:rPr>
          <w:rFonts w:ascii="Arial" w:hAnsi="Arial" w:cs="Arial"/>
          <w:sz w:val="22"/>
          <w:szCs w:val="22"/>
          <w:lang w:val="en-GB"/>
        </w:rPr>
        <w:t>x</w:t>
      </w:r>
      <w:r w:rsidR="009F1268" w:rsidRPr="009F1268">
        <w:rPr>
          <w:rFonts w:ascii="Arial" w:hAnsi="Arial" w:cs="Arial"/>
          <w:sz w:val="22"/>
          <w:szCs w:val="22"/>
        </w:rPr>
        <w:t xml:space="preserve"> 10 = 2920</w:t>
      </w:r>
      <w:r w:rsidR="009F1268">
        <w:rPr>
          <w:rFonts w:ascii="Arial" w:hAnsi="Arial" w:cs="Arial"/>
          <w:sz w:val="22"/>
          <w:szCs w:val="22"/>
        </w:rPr>
        <w:t xml:space="preserve"> νουκλεοτίδια</w:t>
      </w:r>
    </w:p>
    <w:p w:rsidR="00050ED3" w:rsidRDefault="00050ED3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50ED3" w:rsidRDefault="00050ED3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Β3. </w:t>
      </w:r>
      <w:r w:rsidR="00417D77">
        <w:rPr>
          <w:rFonts w:ascii="Arial" w:hAnsi="Arial" w:cs="Arial"/>
          <w:sz w:val="22"/>
          <w:szCs w:val="22"/>
        </w:rPr>
        <w:t xml:space="preserve">Διαγονιδιακό </w:t>
      </w:r>
      <w:r w:rsidR="00930501">
        <w:rPr>
          <w:rFonts w:ascii="Arial" w:hAnsi="Arial" w:cs="Arial"/>
          <w:sz w:val="22"/>
          <w:szCs w:val="22"/>
        </w:rPr>
        <w:t xml:space="preserve">καλαμπόκι </w:t>
      </w:r>
      <w:r w:rsidR="00930501">
        <w:rPr>
          <w:rFonts w:ascii="Arial" w:hAnsi="Arial" w:cs="Arial"/>
          <w:sz w:val="22"/>
          <w:szCs w:val="22"/>
          <w:lang w:val="en-GB"/>
        </w:rPr>
        <w:t>Bt</w:t>
      </w:r>
      <w:r w:rsidR="00930501">
        <w:rPr>
          <w:rFonts w:ascii="Arial" w:hAnsi="Arial" w:cs="Arial"/>
          <w:sz w:val="22"/>
          <w:szCs w:val="22"/>
        </w:rPr>
        <w:t>:</w:t>
      </w:r>
    </w:p>
    <w:p w:rsidR="00930501" w:rsidRDefault="00930501" w:rsidP="00DC5E07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Γενετικές πληροφορίες του είδους του (καλαμπόκι)</w:t>
      </w:r>
    </w:p>
    <w:p w:rsidR="00930501" w:rsidRPr="00930501" w:rsidRDefault="00930501" w:rsidP="00DC5E07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Γενετικές πληροφορίες του πλαασμιδίου </w:t>
      </w:r>
      <w:r>
        <w:rPr>
          <w:rFonts w:ascii="Arial" w:hAnsi="Arial" w:cs="Arial"/>
          <w:sz w:val="22"/>
          <w:szCs w:val="22"/>
          <w:lang w:val="en-GB"/>
        </w:rPr>
        <w:t>Ti</w:t>
      </w:r>
      <w:r>
        <w:rPr>
          <w:rFonts w:ascii="Arial" w:hAnsi="Arial" w:cs="Arial"/>
          <w:sz w:val="22"/>
          <w:szCs w:val="22"/>
        </w:rPr>
        <w:t xml:space="preserve"> που απομονώνεται από το βακτήριο </w:t>
      </w:r>
      <w:r>
        <w:rPr>
          <w:rFonts w:ascii="Arial" w:hAnsi="Arial" w:cs="Arial"/>
          <w:i/>
          <w:sz w:val="22"/>
          <w:szCs w:val="22"/>
          <w:lang w:val="en-GB"/>
        </w:rPr>
        <w:t>Agrobacterium</w:t>
      </w:r>
      <w:r w:rsidRPr="0093050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GB"/>
        </w:rPr>
        <w:t>tumefasiens</w:t>
      </w:r>
    </w:p>
    <w:p w:rsidR="00930501" w:rsidRDefault="00930501" w:rsidP="00DC5E07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Γονίδιο υπεύθυνο για την παραγωγή της τοξίνης κατά των εντόμων, το οποίο </w:t>
      </w:r>
      <w:r w:rsidR="007F6BBC">
        <w:rPr>
          <w:rFonts w:ascii="Arial" w:hAnsi="Arial" w:cs="Arial"/>
          <w:sz w:val="22"/>
          <w:szCs w:val="22"/>
        </w:rPr>
        <w:t xml:space="preserve">προέρχεται από το βακτήριο </w:t>
      </w:r>
      <w:r w:rsidR="007F6BBC">
        <w:rPr>
          <w:rFonts w:ascii="Arial" w:hAnsi="Arial" w:cs="Arial"/>
          <w:i/>
          <w:sz w:val="22"/>
          <w:szCs w:val="22"/>
          <w:lang w:val="en-GB"/>
        </w:rPr>
        <w:t>Bacillus</w:t>
      </w:r>
      <w:r w:rsidR="007F6BBC" w:rsidRPr="007F6BBC">
        <w:rPr>
          <w:rFonts w:ascii="Arial" w:hAnsi="Arial" w:cs="Arial"/>
          <w:i/>
          <w:sz w:val="22"/>
          <w:szCs w:val="22"/>
        </w:rPr>
        <w:t xml:space="preserve"> </w:t>
      </w:r>
      <w:r w:rsidR="007F6BBC">
        <w:rPr>
          <w:rFonts w:ascii="Arial" w:hAnsi="Arial" w:cs="Arial"/>
          <w:i/>
          <w:sz w:val="22"/>
          <w:szCs w:val="22"/>
          <w:lang w:val="en-GB"/>
        </w:rPr>
        <w:t>thuringiensis</w:t>
      </w:r>
      <w:r w:rsidR="007F6BBC" w:rsidRPr="007F6BBC">
        <w:rPr>
          <w:rFonts w:ascii="Arial" w:hAnsi="Arial" w:cs="Arial"/>
          <w:i/>
          <w:sz w:val="22"/>
          <w:szCs w:val="22"/>
        </w:rPr>
        <w:t>.</w:t>
      </w:r>
    </w:p>
    <w:p w:rsidR="007F6BBC" w:rsidRDefault="007F6BBC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F6BBC" w:rsidRDefault="007F6BBC" w:rsidP="00DC5E0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Διαγονιδιακό πρόβατο για παραγωγή ανθρώπινης αυξητικής ορμόνης:</w:t>
      </w:r>
    </w:p>
    <w:p w:rsidR="007F6BBC" w:rsidRDefault="007F6BBC" w:rsidP="00DC5E07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Γενετικές πληροφορίες του είδους του (πρόβατο)</w:t>
      </w:r>
    </w:p>
    <w:p w:rsidR="007F6BBC" w:rsidRDefault="007F6BBC" w:rsidP="00DC5E07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Γονίδιο υπεύθυνο για τη σύνθεση της αυξητικής ορμόνης που προέρχεται από το ανθρώπινο είδος.</w:t>
      </w:r>
    </w:p>
    <w:p w:rsidR="007F6BBC" w:rsidRDefault="007F6BBC" w:rsidP="00DC5E07">
      <w:pPr>
        <w:pStyle w:val="a6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7F6BBC" w:rsidRDefault="007F6BBC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Β4. </w:t>
      </w:r>
      <w:r w:rsidR="00DC5E07">
        <w:rPr>
          <w:rFonts w:ascii="Arial" w:hAnsi="Arial" w:cs="Arial"/>
          <w:sz w:val="22"/>
          <w:szCs w:val="22"/>
        </w:rPr>
        <w:t xml:space="preserve">Τα ένζυμα που συμμετέχουν στη διαδικασία είναι: αντίστροφη μεταγραφάση, </w:t>
      </w:r>
      <w:r w:rsidR="00DC5E07">
        <w:rPr>
          <w:rFonts w:ascii="Arial" w:hAnsi="Arial" w:cs="Arial"/>
          <w:sz w:val="22"/>
          <w:szCs w:val="22"/>
          <w:lang w:val="en-GB"/>
        </w:rPr>
        <w:t>DNA</w:t>
      </w:r>
      <w:r w:rsidR="00DC5E07">
        <w:rPr>
          <w:rFonts w:ascii="Arial" w:hAnsi="Arial" w:cs="Arial"/>
          <w:sz w:val="22"/>
          <w:szCs w:val="22"/>
        </w:rPr>
        <w:t xml:space="preserve"> πολυμεράση, περιοριστική ενδονουκλεάση, </w:t>
      </w:r>
      <w:r w:rsidR="00DC5E07">
        <w:rPr>
          <w:rFonts w:ascii="Arial" w:hAnsi="Arial" w:cs="Arial"/>
          <w:sz w:val="22"/>
          <w:szCs w:val="22"/>
          <w:lang w:val="en-GB"/>
        </w:rPr>
        <w:t>DNA</w:t>
      </w:r>
      <w:r w:rsidR="00DC5E07">
        <w:rPr>
          <w:rFonts w:ascii="Arial" w:hAnsi="Arial" w:cs="Arial"/>
          <w:sz w:val="22"/>
          <w:szCs w:val="22"/>
        </w:rPr>
        <w:t xml:space="preserve"> δεσμάση, ένζυμα που μετατρέπουν την προϊνσουλίνη σε ινσουλίνη.</w:t>
      </w:r>
    </w:p>
    <w:p w:rsidR="00DC5E07" w:rsidRDefault="00DC5E07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σχολιαστεί ο ρόλος τους........</w:t>
      </w:r>
    </w:p>
    <w:p w:rsidR="00DC5E07" w:rsidRDefault="00DC5E07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C5E07" w:rsidRDefault="00DC5E07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Γ </w:t>
      </w:r>
    </w:p>
    <w:p w:rsidR="00DC5E07" w:rsidRDefault="00DC5E07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C5E07" w:rsidRDefault="00DC5E07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Γ1. </w:t>
      </w:r>
      <w:r w:rsidR="00A9084B">
        <w:rPr>
          <w:rFonts w:ascii="Arial" w:hAnsi="Arial" w:cs="Arial"/>
          <w:b/>
          <w:sz w:val="22"/>
          <w:szCs w:val="22"/>
        </w:rPr>
        <w:t xml:space="preserve">Α) </w:t>
      </w:r>
      <w:r w:rsidR="00A9084B">
        <w:rPr>
          <w:rFonts w:ascii="Arial" w:hAnsi="Arial" w:cs="Arial"/>
          <w:sz w:val="22"/>
          <w:szCs w:val="22"/>
        </w:rPr>
        <w:t>Θεωρία μεταγραφής: σελ. 36-37 Σχολ. Βιβλίου</w:t>
      </w: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Διερεύνηση ,</w:t>
      </w:r>
      <w:r w:rsidR="003B12D0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ε βάση το γονίδιο που έχει δοθεί..........</w:t>
      </w: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Τελικά: Κωδική η πάνω αλυσίδα και μη κωδική η κάτω αλυσίδα.</w:t>
      </w: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Β) </w:t>
      </w:r>
      <w:r>
        <w:rPr>
          <w:rFonts w:ascii="Arial" w:hAnsi="Arial" w:cs="Arial"/>
          <w:sz w:val="22"/>
          <w:szCs w:val="22"/>
        </w:rPr>
        <w:t xml:space="preserve">Δεδομένου ότι το συγκεκριμένο γονίδιο είναι ασυνεχές (περιέχει 2 εσώνια), η μεταγραφή του θα οδηγήσει στη σύνθεση ενός πρόδρομου </w:t>
      </w:r>
      <w:r>
        <w:rPr>
          <w:rFonts w:ascii="Arial" w:hAnsi="Arial" w:cs="Arial"/>
          <w:sz w:val="22"/>
          <w:szCs w:val="22"/>
          <w:lang w:val="en-GB"/>
        </w:rPr>
        <w:t>mRNA</w:t>
      </w:r>
      <w:r>
        <w:rPr>
          <w:rFonts w:ascii="Arial" w:hAnsi="Arial" w:cs="Arial"/>
          <w:sz w:val="22"/>
          <w:szCs w:val="22"/>
        </w:rPr>
        <w:t xml:space="preserve">, το οποίο πρέπει να υποστεί ωρίμανση πριν εξέλθει από τον πυρήνα στο κυτταρόπλασμα με σκοπό την πρωτεϊνοσύνθεση. </w:t>
      </w:r>
    </w:p>
    <w:p w:rsidR="00A9084B" w:rsidRPr="00720FF6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Σελ. 37-38 Σχολ. Βιβλίου: Περιγραφή της διαδικασίας ωρίμανσης του πρόδρομου </w:t>
      </w:r>
      <w:r>
        <w:rPr>
          <w:rFonts w:ascii="Arial" w:hAnsi="Arial" w:cs="Arial"/>
          <w:sz w:val="22"/>
          <w:szCs w:val="22"/>
          <w:lang w:val="en-GB"/>
        </w:rPr>
        <w:t>mRNA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9084B" w:rsidRPr="00720FF6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Τελικά, το μόριο που μεταφέρεται στα ριβοσώματα είναι το ώριμο </w:t>
      </w:r>
      <w:r>
        <w:rPr>
          <w:rFonts w:ascii="Arial" w:hAnsi="Arial" w:cs="Arial"/>
          <w:sz w:val="22"/>
          <w:szCs w:val="22"/>
          <w:lang w:val="en-GB"/>
        </w:rPr>
        <w:t>mRNA</w:t>
      </w:r>
      <w:r>
        <w:rPr>
          <w:rFonts w:ascii="Arial" w:hAnsi="Arial" w:cs="Arial"/>
          <w:sz w:val="22"/>
          <w:szCs w:val="22"/>
        </w:rPr>
        <w:t xml:space="preserve"> με αλληλουχία βάσεων:</w:t>
      </w:r>
    </w:p>
    <w:p w:rsidR="00A9084B" w:rsidRPr="00720FF6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5’- </w:t>
      </w:r>
      <w:r>
        <w:rPr>
          <w:rFonts w:ascii="Arial" w:hAnsi="Arial" w:cs="Arial"/>
          <w:sz w:val="22"/>
          <w:szCs w:val="22"/>
          <w:lang w:val="en-GB"/>
        </w:rPr>
        <w:t>CCAGUUACGAUGCCCGGUAUAUGCUAGACCGGC</w:t>
      </w:r>
      <w:r w:rsidRPr="00720FF6">
        <w:rPr>
          <w:rFonts w:ascii="Arial" w:hAnsi="Arial" w:cs="Arial"/>
          <w:sz w:val="22"/>
          <w:szCs w:val="22"/>
        </w:rPr>
        <w:t xml:space="preserve">-3’ </w:t>
      </w: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Γ) </w:t>
      </w:r>
      <w:r w:rsidR="009F493A">
        <w:rPr>
          <w:rFonts w:ascii="Arial" w:hAnsi="Arial" w:cs="Arial"/>
          <w:sz w:val="22"/>
          <w:szCs w:val="22"/>
        </w:rPr>
        <w:t>Κατά την απομάκρυνση του 3</w:t>
      </w:r>
      <w:r w:rsidR="009F493A" w:rsidRPr="009F493A">
        <w:rPr>
          <w:rFonts w:ascii="Arial" w:hAnsi="Arial" w:cs="Arial"/>
          <w:sz w:val="22"/>
          <w:szCs w:val="22"/>
          <w:vertAlign w:val="superscript"/>
        </w:rPr>
        <w:t>ου</w:t>
      </w:r>
      <w:r w:rsidR="009F493A">
        <w:rPr>
          <w:rFonts w:ascii="Arial" w:hAnsi="Arial" w:cs="Arial"/>
          <w:sz w:val="22"/>
          <w:szCs w:val="22"/>
        </w:rPr>
        <w:t xml:space="preserve"> </w:t>
      </w:r>
      <w:r w:rsidR="009F493A">
        <w:rPr>
          <w:rFonts w:ascii="Arial" w:hAnsi="Arial" w:cs="Arial"/>
          <w:sz w:val="22"/>
          <w:szCs w:val="22"/>
          <w:lang w:val="en-GB"/>
        </w:rPr>
        <w:t>tRNA</w:t>
      </w:r>
      <w:r w:rsidR="009F493A">
        <w:rPr>
          <w:rFonts w:ascii="Arial" w:hAnsi="Arial" w:cs="Arial"/>
          <w:sz w:val="22"/>
          <w:szCs w:val="22"/>
        </w:rPr>
        <w:t>, στο ριβόσωμα έχει ήδη ενταχθεί το 4</w:t>
      </w:r>
      <w:r w:rsidR="009F493A" w:rsidRPr="009F493A">
        <w:rPr>
          <w:rFonts w:ascii="Arial" w:hAnsi="Arial" w:cs="Arial"/>
          <w:sz w:val="22"/>
          <w:szCs w:val="22"/>
          <w:vertAlign w:val="superscript"/>
        </w:rPr>
        <w:t>ο</w:t>
      </w:r>
      <w:r w:rsidR="009F493A">
        <w:rPr>
          <w:rFonts w:ascii="Arial" w:hAnsi="Arial" w:cs="Arial"/>
          <w:sz w:val="22"/>
          <w:szCs w:val="22"/>
        </w:rPr>
        <w:t xml:space="preserve"> </w:t>
      </w:r>
      <w:r w:rsidR="009F493A">
        <w:rPr>
          <w:rFonts w:ascii="Arial" w:hAnsi="Arial" w:cs="Arial"/>
          <w:sz w:val="22"/>
          <w:szCs w:val="22"/>
          <w:lang w:val="en-GB"/>
        </w:rPr>
        <w:t>tRNA</w:t>
      </w:r>
      <w:r w:rsidR="009F493A">
        <w:rPr>
          <w:rFonts w:ascii="Arial" w:hAnsi="Arial" w:cs="Arial"/>
          <w:sz w:val="22"/>
          <w:szCs w:val="22"/>
        </w:rPr>
        <w:t xml:space="preserve"> με το αμινοξύ </w:t>
      </w:r>
      <w:r w:rsidR="009F493A">
        <w:rPr>
          <w:rFonts w:ascii="Arial" w:hAnsi="Arial" w:cs="Arial"/>
          <w:sz w:val="22"/>
          <w:szCs w:val="22"/>
          <w:lang w:val="en-GB"/>
        </w:rPr>
        <w:t>ile</w:t>
      </w:r>
      <w:r w:rsidR="009F493A">
        <w:rPr>
          <w:rFonts w:ascii="Arial" w:hAnsi="Arial" w:cs="Arial"/>
          <w:sz w:val="22"/>
          <w:szCs w:val="22"/>
        </w:rPr>
        <w:t xml:space="preserve">. </w:t>
      </w:r>
    </w:p>
    <w:p w:rsidR="009F493A" w:rsidRDefault="009F493A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Σελ. 41 Σχολ. Βιβλίου: Επιμήκυνση....</w:t>
      </w:r>
    </w:p>
    <w:p w:rsidR="009F493A" w:rsidRDefault="009F493A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Οπότε, και σύμφωνα με τα παραπάνω, ο αριθμός των αμινοξέων που έχουν χρησιμοποιηθεί ήδη, τη στιγμή της απομάκρυνσης του 3</w:t>
      </w:r>
      <w:r w:rsidRPr="009F493A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tRNA</w:t>
      </w:r>
      <w:r>
        <w:rPr>
          <w:rFonts w:ascii="Arial" w:hAnsi="Arial" w:cs="Arial"/>
          <w:sz w:val="22"/>
          <w:szCs w:val="22"/>
        </w:rPr>
        <w:t xml:space="preserve">, είναι 4. </w:t>
      </w:r>
    </w:p>
    <w:p w:rsidR="009F493A" w:rsidRDefault="009F493A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9F493A" w:rsidRDefault="009F493A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Γ2. </w:t>
      </w:r>
      <w:r>
        <w:rPr>
          <w:rFonts w:ascii="Arial" w:hAnsi="Arial" w:cs="Arial"/>
          <w:sz w:val="22"/>
          <w:szCs w:val="22"/>
        </w:rPr>
        <w:t>Πιθανοί λόγοι:</w:t>
      </w:r>
    </w:p>
    <w:p w:rsidR="009F493A" w:rsidRDefault="009F493A" w:rsidP="009F493A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Περίπτωση τρισωμίας.......</w:t>
      </w:r>
    </w:p>
    <w:p w:rsidR="009F493A" w:rsidRDefault="009F493A" w:rsidP="009F493A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Δομική μετάλλαξη διπλασιασμού του χρωμοσωμικού τμήματος που διαθέτει το εν λόγω αλληλόμορφο...........</w:t>
      </w:r>
    </w:p>
    <w:p w:rsidR="009F493A" w:rsidRDefault="009F493A" w:rsidP="009F493A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Γονιδιακκή θεραπεία...........</w:t>
      </w: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ΘΕΜΑ Δ</w:t>
      </w: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Δ1. </w:t>
      </w:r>
      <w:r>
        <w:rPr>
          <w:rFonts w:ascii="Arial" w:hAnsi="Arial" w:cs="Arial"/>
          <w:sz w:val="22"/>
          <w:szCs w:val="22"/>
        </w:rPr>
        <w:t>Το αλληλόμορφο για τα κανονικά πόδια είναι επικρατές, ενώ εκείνο για τα κοντά πόδια είναι υπολειπόμενο.</w:t>
      </w: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Έστω: Β → κανονικά πόδια </w:t>
      </w: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β → κοντά πόδια </w:t>
      </w:r>
    </w:p>
    <w:p w:rsidR="009F493A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ιδιότητα του χρώματος ελέγχεται από 3 φυλοσύνδετα πολλαπλά αλληλόμορφα.</w:t>
      </w:r>
    </w:p>
    <w:p w:rsidR="009F493A" w:rsidRPr="00F2085F" w:rsidRDefault="009F493A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Έστω: Χ</w:t>
      </w:r>
      <w:r w:rsidRPr="00F2085F">
        <w:rPr>
          <w:rFonts w:ascii="Arial" w:hAnsi="Arial" w:cs="Arial"/>
          <w:sz w:val="22"/>
          <w:szCs w:val="22"/>
          <w:vertAlign w:val="superscript"/>
        </w:rPr>
        <w:t>Μ</w:t>
      </w:r>
      <w:r w:rsidR="00F20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2085F">
        <w:rPr>
          <w:rFonts w:ascii="Arial" w:hAnsi="Arial" w:cs="Arial"/>
          <w:sz w:val="22"/>
          <w:szCs w:val="22"/>
        </w:rPr>
        <w:t>→ μαύρο</w:t>
      </w:r>
    </w:p>
    <w:p w:rsidR="009F493A" w:rsidRP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</w:t>
      </w:r>
      <w:r w:rsidRPr="00F2085F"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→ άσπρο</w:t>
      </w:r>
    </w:p>
    <w:p w:rsid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</w:t>
      </w:r>
      <w:r w:rsidRPr="00F2085F">
        <w:rPr>
          <w:rFonts w:ascii="Arial" w:hAnsi="Arial" w:cs="Arial"/>
          <w:sz w:val="22"/>
          <w:szCs w:val="22"/>
          <w:vertAlign w:val="superscript"/>
        </w:rPr>
        <w:t>Κ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→ καφέ</w:t>
      </w:r>
    </w:p>
    <w:p w:rsid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με σχέση υπεροχής: Χ</w:t>
      </w:r>
      <w:r w:rsidRPr="00F2085F"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&gt; Χ</w:t>
      </w:r>
      <w:r w:rsidRPr="00F2085F">
        <w:rPr>
          <w:rFonts w:ascii="Arial" w:hAnsi="Arial" w:cs="Arial"/>
          <w:sz w:val="22"/>
          <w:szCs w:val="22"/>
          <w:vertAlign w:val="superscript"/>
        </w:rPr>
        <w:t>Μ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&gt; Χ</w:t>
      </w:r>
      <w:r w:rsidRPr="00F2085F">
        <w:rPr>
          <w:rFonts w:ascii="Arial" w:hAnsi="Arial" w:cs="Arial"/>
          <w:sz w:val="22"/>
          <w:szCs w:val="22"/>
          <w:vertAlign w:val="superscript"/>
        </w:rPr>
        <w:t>Κ</w:t>
      </w:r>
    </w:p>
    <w:p w:rsid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2085F" w:rsidRDefault="00F2085F" w:rsidP="009F493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Να γίνουν οι διασταυρώσεις:</w:t>
      </w:r>
    </w:p>
    <w:p w:rsidR="00F2085F" w:rsidRP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2085F">
        <w:rPr>
          <w:rFonts w:ascii="Arial" w:hAnsi="Arial" w:cs="Arial"/>
          <w:sz w:val="22"/>
          <w:szCs w:val="22"/>
        </w:rPr>
        <w:t>1</w:t>
      </w:r>
      <w:r w:rsidRPr="00F2085F">
        <w:rPr>
          <w:rFonts w:ascii="Arial" w:hAnsi="Arial" w:cs="Arial"/>
          <w:sz w:val="22"/>
          <w:szCs w:val="22"/>
          <w:vertAlign w:val="superscript"/>
        </w:rPr>
        <w:t>η</w:t>
      </w:r>
      <w:r w:rsidRPr="00F2085F">
        <w:rPr>
          <w:rFonts w:ascii="Arial" w:hAnsi="Arial" w:cs="Arial"/>
          <w:sz w:val="22"/>
          <w:szCs w:val="22"/>
        </w:rPr>
        <w:t xml:space="preserve"> : Χ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Κ </w:t>
      </w:r>
      <w:r w:rsidRPr="00F2085F">
        <w:rPr>
          <w:rFonts w:ascii="Arial" w:hAnsi="Arial" w:cs="Arial"/>
          <w:sz w:val="22"/>
          <w:szCs w:val="22"/>
        </w:rPr>
        <w:t>Χ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Κ </w:t>
      </w:r>
      <w:r w:rsidRPr="00F2085F">
        <w:rPr>
          <w:rFonts w:ascii="Arial" w:hAnsi="Arial" w:cs="Arial"/>
          <w:sz w:val="22"/>
          <w:szCs w:val="22"/>
        </w:rPr>
        <w:t xml:space="preserve">ββ </w:t>
      </w:r>
      <w:r w:rsidRPr="00F2085F">
        <w:rPr>
          <w:rFonts w:ascii="Arial" w:hAnsi="Arial" w:cs="Arial"/>
          <w:sz w:val="22"/>
          <w:szCs w:val="22"/>
          <w:lang w:val="en-GB"/>
        </w:rPr>
        <w:t>x</w:t>
      </w:r>
      <w:r w:rsidRPr="00F2085F">
        <w:rPr>
          <w:rFonts w:ascii="Arial" w:hAnsi="Arial" w:cs="Arial"/>
          <w:sz w:val="22"/>
          <w:szCs w:val="22"/>
        </w:rPr>
        <w:t xml:space="preserve"> Χ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Μ </w:t>
      </w:r>
      <w:r w:rsidRPr="00F2085F">
        <w:rPr>
          <w:rFonts w:ascii="Arial" w:hAnsi="Arial" w:cs="Arial"/>
          <w:sz w:val="22"/>
          <w:szCs w:val="22"/>
        </w:rPr>
        <w:t>Υ ΒΒ</w:t>
      </w:r>
    </w:p>
    <w:p w:rsidR="00F2085F" w:rsidRPr="00F2085F" w:rsidRDefault="00F2085F" w:rsidP="009F49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2085F">
        <w:rPr>
          <w:rFonts w:ascii="Arial" w:hAnsi="Arial" w:cs="Arial"/>
          <w:sz w:val="22"/>
          <w:szCs w:val="22"/>
        </w:rPr>
        <w:t>2</w:t>
      </w:r>
      <w:r w:rsidRPr="00F2085F">
        <w:rPr>
          <w:rFonts w:ascii="Arial" w:hAnsi="Arial" w:cs="Arial"/>
          <w:sz w:val="22"/>
          <w:szCs w:val="22"/>
          <w:vertAlign w:val="superscript"/>
        </w:rPr>
        <w:t>η</w:t>
      </w:r>
      <w:r w:rsidRPr="00F2085F">
        <w:rPr>
          <w:rFonts w:ascii="Arial" w:hAnsi="Arial" w:cs="Arial"/>
          <w:sz w:val="22"/>
          <w:szCs w:val="22"/>
        </w:rPr>
        <w:t xml:space="preserve"> : Χ</w:t>
      </w:r>
      <w:r w:rsidRPr="00F2085F">
        <w:rPr>
          <w:rFonts w:ascii="Arial" w:hAnsi="Arial" w:cs="Arial"/>
          <w:sz w:val="22"/>
          <w:szCs w:val="22"/>
          <w:vertAlign w:val="superscript"/>
        </w:rPr>
        <w:t>Μ</w:t>
      </w:r>
      <w:r w:rsidRPr="00F2085F">
        <w:rPr>
          <w:rFonts w:ascii="Arial" w:hAnsi="Arial" w:cs="Arial"/>
          <w:sz w:val="22"/>
          <w:szCs w:val="22"/>
        </w:rPr>
        <w:t xml:space="preserve"> Χ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Κ </w:t>
      </w:r>
      <w:r w:rsidRPr="00F2085F">
        <w:rPr>
          <w:rFonts w:ascii="Arial" w:hAnsi="Arial" w:cs="Arial"/>
          <w:sz w:val="22"/>
          <w:szCs w:val="22"/>
        </w:rPr>
        <w:t xml:space="preserve">Ββ </w:t>
      </w:r>
      <w:r w:rsidRPr="00F2085F">
        <w:rPr>
          <w:rFonts w:ascii="Arial" w:hAnsi="Arial" w:cs="Arial"/>
          <w:sz w:val="22"/>
          <w:szCs w:val="22"/>
          <w:lang w:val="en-GB"/>
        </w:rPr>
        <w:t>x</w:t>
      </w:r>
      <w:r w:rsidRPr="00F2085F">
        <w:rPr>
          <w:rFonts w:ascii="Arial" w:hAnsi="Arial" w:cs="Arial"/>
          <w:sz w:val="22"/>
          <w:szCs w:val="22"/>
        </w:rPr>
        <w:t xml:space="preserve"> 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2085F">
        <w:rPr>
          <w:rFonts w:ascii="Arial" w:hAnsi="Arial" w:cs="Arial"/>
          <w:sz w:val="22"/>
          <w:szCs w:val="22"/>
        </w:rPr>
        <w:t>Χ</w:t>
      </w:r>
      <w:r w:rsidRPr="00F2085F">
        <w:rPr>
          <w:rFonts w:ascii="Arial" w:hAnsi="Arial" w:cs="Arial"/>
          <w:sz w:val="22"/>
          <w:szCs w:val="22"/>
          <w:vertAlign w:val="superscript"/>
        </w:rPr>
        <w:t xml:space="preserve">Α </w:t>
      </w:r>
      <w:r w:rsidRPr="00F2085F">
        <w:rPr>
          <w:rFonts w:ascii="Arial" w:hAnsi="Arial" w:cs="Arial"/>
          <w:sz w:val="22"/>
          <w:szCs w:val="22"/>
        </w:rPr>
        <w:t>Υ ββ</w:t>
      </w:r>
    </w:p>
    <w:p w:rsidR="00A9084B" w:rsidRDefault="00A9084B" w:rsidP="00DC5E07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F2085F" w:rsidRDefault="00F2085F" w:rsidP="00F208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2085F">
        <w:rPr>
          <w:rFonts w:ascii="Arial" w:hAnsi="Arial" w:cs="Arial"/>
          <w:b/>
          <w:sz w:val="22"/>
          <w:szCs w:val="22"/>
        </w:rPr>
        <w:t xml:space="preserve">Δ2. </w:t>
      </w:r>
      <w:r>
        <w:rPr>
          <w:rFonts w:ascii="Arial" w:hAnsi="Arial" w:cs="Arial"/>
          <w:sz w:val="22"/>
          <w:szCs w:val="22"/>
        </w:rPr>
        <w:t>Περιπτώσεις:</w:t>
      </w:r>
    </w:p>
    <w:p w:rsidR="00F2085F" w:rsidRDefault="00F2085F" w:rsidP="00F2085F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Γονίδια συνδεδεμένα.......</w:t>
      </w:r>
    </w:p>
    <w:p w:rsidR="00F2085F" w:rsidRDefault="00F2085F" w:rsidP="00F2085F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Μη μονογονιδιακοί χαρακτήρες....</w:t>
      </w:r>
    </w:p>
    <w:p w:rsidR="00CB2524" w:rsidRPr="005178BF" w:rsidRDefault="00F2085F" w:rsidP="00CB2524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Μιτοχονδριακά γονίδια, καθώς είναι πάντα μητρικής προέλευσης....</w:t>
      </w:r>
    </w:p>
    <w:p w:rsidR="00E17844" w:rsidRDefault="00CB252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Δ3. </w:t>
      </w:r>
    </w:p>
    <w:p w:rsidR="00CB2524" w:rsidRPr="000132F4" w:rsidRDefault="000132F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Σελ. 101 Σχολ. Βιβλίου</w:t>
      </w:r>
    </w:p>
    <w:p w:rsidR="00CB2524" w:rsidRPr="00CB2524" w:rsidRDefault="00CB252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B2524" w:rsidRDefault="00CB252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</w:t>
      </w:r>
      <w:r w:rsidRPr="00CB2524">
        <w:rPr>
          <w:rFonts w:ascii="Arial" w:hAnsi="Arial" w:cs="Arial"/>
          <w:sz w:val="22"/>
          <w:szCs w:val="22"/>
        </w:rPr>
        <w:t xml:space="preserve">) </w:t>
      </w:r>
      <w:r w:rsidR="000132F4">
        <w:rPr>
          <w:rFonts w:ascii="Arial" w:hAnsi="Arial" w:cs="Arial"/>
          <w:sz w:val="22"/>
          <w:szCs w:val="22"/>
        </w:rPr>
        <w:t xml:space="preserve">Απόγονος: ΧΧΥ με τρεις διαφορετικές αλληλουχίες </w:t>
      </w:r>
      <w:r w:rsidR="000132F4">
        <w:rPr>
          <w:rFonts w:ascii="Arial" w:hAnsi="Arial" w:cs="Arial"/>
          <w:sz w:val="22"/>
          <w:szCs w:val="22"/>
          <w:lang w:val="en-GB"/>
        </w:rPr>
        <w:t>DNA</w:t>
      </w:r>
      <w:r w:rsidR="000132F4">
        <w:rPr>
          <w:rFonts w:ascii="Arial" w:hAnsi="Arial" w:cs="Arial"/>
          <w:sz w:val="22"/>
          <w:szCs w:val="22"/>
        </w:rPr>
        <w:t>.</w:t>
      </w:r>
    </w:p>
    <w:p w:rsidR="000132F4" w:rsidRDefault="000132F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Πιθανοί μηχανισμοί, βάσει των οποίων προέκυψε:</w:t>
      </w:r>
    </w:p>
    <w:p w:rsidR="000132F4" w:rsidRDefault="000132F4" w:rsidP="000132F4">
      <w:pPr>
        <w:pStyle w:val="a6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Μη διαχωρισμός κατά την 1</w:t>
      </w:r>
      <w:r w:rsidRPr="000132F4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μειωτική διαίρεση των χρωμοσωμάτων του φυλετικού ζεύγους στον πατέρα. Έτσι προέκυψε ο μη φυσιολογικός γαμέτης ΧΥ πατρικής προέλευσης, η γονιμοποίηση του οποίου με έναν φυσιολογικό Χ γαμέτη μητρικής προέλευσης οδηγεί στον απόγονο ΧΧΥ με τρεις διαφορετικές αλληλουχίες </w:t>
      </w:r>
      <w:r>
        <w:rPr>
          <w:rFonts w:ascii="Arial" w:hAnsi="Arial" w:cs="Arial"/>
          <w:sz w:val="22"/>
          <w:szCs w:val="22"/>
          <w:lang w:val="en-GB"/>
        </w:rPr>
        <w:t>DNA</w:t>
      </w:r>
      <w:r w:rsidR="00611727">
        <w:rPr>
          <w:rFonts w:ascii="Arial" w:hAnsi="Arial" w:cs="Arial"/>
          <w:sz w:val="22"/>
          <w:szCs w:val="22"/>
        </w:rPr>
        <w:t xml:space="preserve"> (Χ και Υ χρωμοσώματα: διαφορετικά μεταξύ τους σε μέγεθος και αλληλουχία βάσεων)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132F4" w:rsidRPr="007A496A" w:rsidRDefault="000132F4" w:rsidP="007A496A">
      <w:pPr>
        <w:pStyle w:val="a6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Μη διαχωρισμός κατά την 1</w:t>
      </w:r>
      <w:r w:rsidRPr="000132F4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μειωτική διαίρεση των χρωμοσωμάτων του φυλετικού ζεύγους στη μητέρα. Έτσι προέκυψε ο μη φυσιολογικός γαμέτης ΧΧ μητρικής προέλευσης, η γονιμοποίηση του οποίου με έναν φυσιολογικ</w:t>
      </w:r>
      <w:r w:rsidR="009F7299">
        <w:rPr>
          <w:rFonts w:ascii="Arial" w:hAnsi="Arial" w:cs="Arial"/>
          <w:sz w:val="22"/>
          <w:szCs w:val="22"/>
        </w:rPr>
        <w:t>ό Υ</w:t>
      </w:r>
      <w:r>
        <w:rPr>
          <w:rFonts w:ascii="Arial" w:hAnsi="Arial" w:cs="Arial"/>
          <w:sz w:val="22"/>
          <w:szCs w:val="22"/>
        </w:rPr>
        <w:t xml:space="preserve"> γαμέτη πατρικής προέλευσης οδηγεί στον απόγονο ΧΧΥ με τρεις διαφορετικές αλληλουχίες </w:t>
      </w:r>
      <w:r>
        <w:rPr>
          <w:rFonts w:ascii="Arial" w:hAnsi="Arial" w:cs="Arial"/>
          <w:sz w:val="22"/>
          <w:szCs w:val="22"/>
          <w:lang w:val="en-GB"/>
        </w:rPr>
        <w:t>DNA</w:t>
      </w:r>
      <w:r>
        <w:rPr>
          <w:rFonts w:ascii="Arial" w:hAnsi="Arial" w:cs="Arial"/>
          <w:sz w:val="22"/>
          <w:szCs w:val="22"/>
        </w:rPr>
        <w:t xml:space="preserve"> (δεδομένου ότι κάθε Χ φυλετικό χρωμόσωμα της μητέρας προέρχεται από διαφορετικό γονέα της, οπότε και </w:t>
      </w:r>
      <w:r w:rsidR="00611727">
        <w:rPr>
          <w:rFonts w:ascii="Arial" w:hAnsi="Arial" w:cs="Arial"/>
          <w:sz w:val="22"/>
          <w:szCs w:val="22"/>
        </w:rPr>
        <w:t>διαφέρουν στην αλληλουχία βάσεων)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B2524" w:rsidRDefault="00CB252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B2524" w:rsidRDefault="00CB2524" w:rsidP="00CB25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Δ4. </w:t>
      </w:r>
      <w:r>
        <w:rPr>
          <w:rFonts w:ascii="Arial" w:hAnsi="Arial" w:cs="Arial"/>
          <w:sz w:val="22"/>
          <w:szCs w:val="22"/>
        </w:rPr>
        <w:t>Χαρακτηριστικά πλασμιδίων (ως φορείς κλωνοποίησης):</w:t>
      </w:r>
    </w:p>
    <w:p w:rsidR="00CB2524" w:rsidRDefault="00CB2524" w:rsidP="00CB2524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Αυτοδιπλασιάζονται ανεξάρτητα μέσα σε ένα κύτταρο-ξενιστή.......</w:t>
      </w:r>
    </w:p>
    <w:p w:rsidR="00CB2524" w:rsidRDefault="00CB2524" w:rsidP="00CB2524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Διαθέτουν ειδικές θέσεις αναγνώρισης για περιοριστικές ενδονουκλεάσες όπου και μπορεί να ενσωματωθεί το επιθυμητό τμήμα </w:t>
      </w:r>
      <w:r>
        <w:rPr>
          <w:rFonts w:ascii="Arial" w:hAnsi="Arial" w:cs="Arial"/>
          <w:sz w:val="22"/>
          <w:szCs w:val="22"/>
          <w:lang w:val="en-GB"/>
        </w:rPr>
        <w:t>DNA</w:t>
      </w:r>
      <w:r>
        <w:rPr>
          <w:rFonts w:ascii="Arial" w:hAnsi="Arial" w:cs="Arial"/>
          <w:sz w:val="22"/>
          <w:szCs w:val="22"/>
        </w:rPr>
        <w:t>. ....</w:t>
      </w:r>
    </w:p>
    <w:p w:rsidR="00CB2524" w:rsidRDefault="00CB2524" w:rsidP="00CB2524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Διαθέτουν γονίδια ανθεκτικότητας σε αντιβιοτικά ........</w:t>
      </w:r>
    </w:p>
    <w:p w:rsidR="00CB2524" w:rsidRDefault="00CB2524" w:rsidP="00CB2524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Εισέρχονται με ευκολία σε  κύτταρα-ξενιστές μετασχηματίζοντάς τα.....</w:t>
      </w:r>
    </w:p>
    <w:p w:rsidR="00510DB5" w:rsidRPr="00927F91" w:rsidRDefault="00241244" w:rsidP="00510DB5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Αποτελούν το συνηθέστερο φορέα κλωνοποίησης ιδιαίτερα όταν ενσωματώνεται μικρό τμήμα </w:t>
      </w:r>
      <w:r>
        <w:rPr>
          <w:rFonts w:ascii="Arial" w:hAnsi="Arial" w:cs="Arial"/>
          <w:sz w:val="22"/>
          <w:szCs w:val="22"/>
          <w:lang w:val="en-GB"/>
        </w:rPr>
        <w:t>DNA</w:t>
      </w:r>
      <w:r w:rsidR="005178BF">
        <w:rPr>
          <w:rFonts w:ascii="Arial" w:hAnsi="Arial" w:cs="Arial"/>
          <w:sz w:val="22"/>
          <w:szCs w:val="22"/>
        </w:rPr>
        <w:t xml:space="preserve"> σε αυτά</w:t>
      </w:r>
      <w:r>
        <w:rPr>
          <w:rFonts w:ascii="Arial" w:hAnsi="Arial" w:cs="Arial"/>
          <w:sz w:val="22"/>
          <w:szCs w:val="22"/>
        </w:rPr>
        <w:t>......</w:t>
      </w:r>
    </w:p>
    <w:p w:rsidR="007A496A" w:rsidRPr="007A496A" w:rsidRDefault="007A496A" w:rsidP="00927F91">
      <w:pPr>
        <w:tabs>
          <w:tab w:val="left" w:pos="6465"/>
        </w:tabs>
        <w:rPr>
          <w:rFonts w:ascii="Arial" w:hAnsi="Arial" w:cs="Arial"/>
          <w:b/>
        </w:rPr>
      </w:pPr>
    </w:p>
    <w:sectPr w:rsidR="007A496A" w:rsidRPr="007A496A" w:rsidSect="008D0E0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707" w:bottom="1134" w:left="56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41" w:rsidRDefault="00051441" w:rsidP="00424C1F">
      <w:r>
        <w:separator/>
      </w:r>
    </w:p>
  </w:endnote>
  <w:endnote w:type="continuationSeparator" w:id="0">
    <w:p w:rsidR="00051441" w:rsidRDefault="00051441" w:rsidP="004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3D" w:rsidRPr="007110E4" w:rsidRDefault="00DC5E07" w:rsidP="00852AA9">
    <w:pPr>
      <w:pStyle w:val="a4"/>
      <w:pBdr>
        <w:top w:val="single" w:sz="4" w:space="1" w:color="auto"/>
      </w:pBdr>
      <w:jc w:val="center"/>
      <w:rPr>
        <w:rFonts w:ascii="Cambria" w:hAnsi="Cambria"/>
      </w:rPr>
    </w:pPr>
    <w:r w:rsidRPr="007110E4">
      <w:rPr>
        <w:rFonts w:ascii="Cambria" w:hAnsi="Cambria"/>
      </w:rPr>
      <w:t xml:space="preserve">Σελίδα </w:t>
    </w:r>
    <w:r w:rsidR="00A655D4" w:rsidRPr="007110E4">
      <w:rPr>
        <w:rFonts w:ascii="Cambria" w:hAnsi="Cambria"/>
      </w:rPr>
      <w:fldChar w:fldCharType="begin"/>
    </w:r>
    <w:r w:rsidRPr="007110E4">
      <w:rPr>
        <w:rFonts w:ascii="Cambria" w:hAnsi="Cambria"/>
      </w:rPr>
      <w:instrText xml:space="preserve"> PAGE </w:instrText>
    </w:r>
    <w:r w:rsidR="00A655D4" w:rsidRPr="007110E4">
      <w:rPr>
        <w:rFonts w:ascii="Cambria" w:hAnsi="Cambria"/>
      </w:rPr>
      <w:fldChar w:fldCharType="separate"/>
    </w:r>
    <w:r w:rsidR="009E0E7C">
      <w:rPr>
        <w:rFonts w:ascii="Cambria" w:hAnsi="Cambria"/>
        <w:noProof/>
      </w:rPr>
      <w:t>1</w:t>
    </w:r>
    <w:r w:rsidR="00A655D4" w:rsidRPr="007110E4">
      <w:rPr>
        <w:rFonts w:ascii="Cambria" w:hAnsi="Cambria"/>
      </w:rPr>
      <w:fldChar w:fldCharType="end"/>
    </w:r>
    <w:r w:rsidRPr="007110E4">
      <w:rPr>
        <w:rFonts w:ascii="Cambria" w:hAnsi="Cambria"/>
      </w:rPr>
      <w:t xml:space="preserve"> από </w:t>
    </w:r>
    <w:r w:rsidR="00A655D4" w:rsidRPr="007110E4">
      <w:rPr>
        <w:rFonts w:ascii="Cambria" w:hAnsi="Cambria"/>
      </w:rPr>
      <w:fldChar w:fldCharType="begin"/>
    </w:r>
    <w:r w:rsidRPr="007110E4">
      <w:rPr>
        <w:rFonts w:ascii="Cambria" w:hAnsi="Cambria"/>
      </w:rPr>
      <w:instrText xml:space="preserve"> NUMPAGES </w:instrText>
    </w:r>
    <w:r w:rsidR="00A655D4" w:rsidRPr="007110E4">
      <w:rPr>
        <w:rFonts w:ascii="Cambria" w:hAnsi="Cambria"/>
      </w:rPr>
      <w:fldChar w:fldCharType="separate"/>
    </w:r>
    <w:r w:rsidR="009E0E7C">
      <w:rPr>
        <w:rFonts w:ascii="Cambria" w:hAnsi="Cambria"/>
        <w:noProof/>
      </w:rPr>
      <w:t>2</w:t>
    </w:r>
    <w:r w:rsidR="00A655D4" w:rsidRPr="007110E4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41" w:rsidRDefault="00051441" w:rsidP="00424C1F">
      <w:r>
        <w:separator/>
      </w:r>
    </w:p>
  </w:footnote>
  <w:footnote w:type="continuationSeparator" w:id="0">
    <w:p w:rsidR="00051441" w:rsidRDefault="00051441" w:rsidP="0042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3D" w:rsidRDefault="000514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7" o:spid="_x0000_s2050" type="#_x0000_t75" style="position:absolute;margin-left:0;margin-top:0;width:481.7pt;height:454.25pt;z-index:-251655168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3D" w:rsidRDefault="000514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8" o:spid="_x0000_s2051" type="#_x0000_t75" style="position:absolute;margin-left:0;margin-top:0;width:481.7pt;height:454.25pt;z-index:-251654144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3D" w:rsidRDefault="000514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046" o:spid="_x0000_s2049" type="#_x0000_t75" style="position:absolute;margin-left:0;margin-top:0;width:481.7pt;height:454.25pt;z-index:-251656192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5BF"/>
    <w:multiLevelType w:val="hybridMultilevel"/>
    <w:tmpl w:val="35243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44394"/>
    <w:multiLevelType w:val="hybridMultilevel"/>
    <w:tmpl w:val="715C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A53"/>
    <w:multiLevelType w:val="hybridMultilevel"/>
    <w:tmpl w:val="21E81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E4BBB"/>
    <w:multiLevelType w:val="hybridMultilevel"/>
    <w:tmpl w:val="305A4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B7CBE"/>
    <w:multiLevelType w:val="hybridMultilevel"/>
    <w:tmpl w:val="B2389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06B7"/>
    <w:multiLevelType w:val="hybridMultilevel"/>
    <w:tmpl w:val="AC827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81DAA"/>
    <w:multiLevelType w:val="hybridMultilevel"/>
    <w:tmpl w:val="29AE6B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B5"/>
    <w:rsid w:val="000132F4"/>
    <w:rsid w:val="00050ED3"/>
    <w:rsid w:val="000513A5"/>
    <w:rsid w:val="00051441"/>
    <w:rsid w:val="00241244"/>
    <w:rsid w:val="003B12D0"/>
    <w:rsid w:val="00417D77"/>
    <w:rsid w:val="00424C1F"/>
    <w:rsid w:val="00436EF1"/>
    <w:rsid w:val="00510DB5"/>
    <w:rsid w:val="005178BF"/>
    <w:rsid w:val="005F0CAF"/>
    <w:rsid w:val="00611727"/>
    <w:rsid w:val="00720FF6"/>
    <w:rsid w:val="007474E6"/>
    <w:rsid w:val="007A496A"/>
    <w:rsid w:val="007F6BBC"/>
    <w:rsid w:val="00927F91"/>
    <w:rsid w:val="00930501"/>
    <w:rsid w:val="009E0E7C"/>
    <w:rsid w:val="009F1268"/>
    <w:rsid w:val="009F493A"/>
    <w:rsid w:val="009F7299"/>
    <w:rsid w:val="00A16587"/>
    <w:rsid w:val="00A655D4"/>
    <w:rsid w:val="00A9084B"/>
    <w:rsid w:val="00CB01DE"/>
    <w:rsid w:val="00CB2524"/>
    <w:rsid w:val="00DC5E07"/>
    <w:rsid w:val="00E17844"/>
    <w:rsid w:val="00E93C8B"/>
    <w:rsid w:val="00F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C59C6F8-E514-499F-8CC4-E214CFC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0D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10D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510D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10D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10DB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10DB5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93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42A0-D3C0-472B-BAC5-F2FDFD9E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User</cp:lastModifiedBy>
  <cp:revision>2</cp:revision>
  <dcterms:created xsi:type="dcterms:W3CDTF">2017-04-21T08:53:00Z</dcterms:created>
  <dcterms:modified xsi:type="dcterms:W3CDTF">2017-04-21T08:53:00Z</dcterms:modified>
</cp:coreProperties>
</file>